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61" w:rightChars="29" w:firstLine="149" w:firstLineChars="34"/>
        <w:jc w:val="center"/>
        <w:rPr>
          <w:rFonts w:ascii="黑体" w:eastAsia="黑体"/>
          <w:sz w:val="44"/>
          <w:szCs w:val="44"/>
          <w:u w:val="single"/>
        </w:rPr>
      </w:pPr>
      <w:bookmarkStart w:id="0" w:name="_Toc144974478"/>
      <w:bookmarkStart w:id="1" w:name="_Toc152042286"/>
    </w:p>
    <w:p>
      <w:pPr>
        <w:spacing w:line="480" w:lineRule="auto"/>
        <w:jc w:val="center"/>
        <w:rPr>
          <w:b/>
          <w:bCs/>
          <w:sz w:val="48"/>
          <w:szCs w:val="48"/>
        </w:rPr>
      </w:pPr>
      <w:r>
        <w:rPr>
          <w:rFonts w:hint="eastAsia"/>
          <w:b/>
          <w:bCs/>
          <w:sz w:val="48"/>
          <w:szCs w:val="48"/>
        </w:rPr>
        <w:t>佛塑科技总部园区文体中心建设项目</w:t>
      </w:r>
    </w:p>
    <w:p>
      <w:pPr>
        <w:pStyle w:val="2"/>
        <w:ind w:firstLine="964"/>
        <w:rPr>
          <w:b/>
          <w:bCs/>
          <w:sz w:val="48"/>
          <w:szCs w:val="48"/>
        </w:rPr>
      </w:pPr>
    </w:p>
    <w:p>
      <w:pPr>
        <w:pStyle w:val="3"/>
      </w:pPr>
    </w:p>
    <w:p>
      <w:pPr>
        <w:spacing w:line="400" w:lineRule="exact"/>
      </w:pPr>
    </w:p>
    <w:p>
      <w:pPr>
        <w:jc w:val="center"/>
        <w:rPr>
          <w:rFonts w:ascii="宋体"/>
          <w:bCs/>
          <w:snapToGrid w:val="0"/>
          <w:spacing w:val="80"/>
          <w:kern w:val="0"/>
          <w:sz w:val="84"/>
          <w:szCs w:val="84"/>
        </w:rPr>
      </w:pPr>
      <w:r>
        <w:rPr>
          <w:rFonts w:hint="eastAsia" w:ascii="宋体"/>
          <w:bCs/>
          <w:snapToGrid w:val="0"/>
          <w:spacing w:val="80"/>
          <w:kern w:val="0"/>
          <w:sz w:val="84"/>
          <w:szCs w:val="84"/>
        </w:rPr>
        <w:t>公开招标文件</w:t>
      </w:r>
    </w:p>
    <w:p>
      <w:pPr>
        <w:spacing w:before="156" w:beforeLines="50" w:line="360" w:lineRule="auto"/>
        <w:jc w:val="center"/>
        <w:rPr>
          <w:rFonts w:ascii="宋体"/>
          <w:b/>
          <w:snapToGrid w:val="0"/>
          <w:kern w:val="0"/>
          <w:sz w:val="28"/>
          <w:szCs w:val="28"/>
        </w:rPr>
      </w:pPr>
      <w:r>
        <w:rPr>
          <w:rFonts w:hint="eastAsia" w:ascii="宋体"/>
          <w:b/>
          <w:snapToGrid w:val="0"/>
          <w:kern w:val="0"/>
          <w:sz w:val="28"/>
          <w:szCs w:val="28"/>
        </w:rPr>
        <w:t xml:space="preserve"> </w:t>
      </w:r>
    </w:p>
    <w:p>
      <w:pPr>
        <w:spacing w:before="156" w:beforeLines="50" w:line="360" w:lineRule="auto"/>
        <w:jc w:val="center"/>
        <w:rPr>
          <w:rFonts w:ascii="宋体"/>
          <w:b/>
          <w:snapToGrid w:val="0"/>
          <w:kern w:val="0"/>
          <w:sz w:val="28"/>
          <w:szCs w:val="28"/>
        </w:rPr>
      </w:pPr>
    </w:p>
    <w:p>
      <w:pPr>
        <w:spacing w:before="156" w:beforeLines="50" w:line="360" w:lineRule="auto"/>
        <w:jc w:val="center"/>
        <w:rPr>
          <w:rFonts w:ascii="宋体"/>
          <w:b/>
          <w:snapToGrid w:val="0"/>
          <w:kern w:val="0"/>
          <w:sz w:val="28"/>
          <w:szCs w:val="28"/>
        </w:rPr>
      </w:pPr>
    </w:p>
    <w:p>
      <w:pPr>
        <w:spacing w:line="360" w:lineRule="auto"/>
        <w:jc w:val="center"/>
        <w:rPr>
          <w:rFonts w:ascii="宋体"/>
          <w:b/>
          <w:snapToGrid w:val="0"/>
          <w:kern w:val="0"/>
          <w:sz w:val="28"/>
          <w:szCs w:val="28"/>
        </w:rPr>
      </w:pPr>
    </w:p>
    <w:p>
      <w:pPr>
        <w:spacing w:line="360" w:lineRule="auto"/>
        <w:jc w:val="center"/>
        <w:rPr>
          <w:rFonts w:ascii="宋体"/>
          <w:b/>
          <w:snapToGrid w:val="0"/>
          <w:kern w:val="0"/>
          <w:sz w:val="28"/>
          <w:szCs w:val="28"/>
        </w:rPr>
      </w:pPr>
    </w:p>
    <w:p>
      <w:pPr>
        <w:spacing w:line="360" w:lineRule="auto"/>
        <w:jc w:val="center"/>
        <w:rPr>
          <w:rFonts w:ascii="宋体"/>
          <w:b/>
          <w:snapToGrid w:val="0"/>
          <w:kern w:val="0"/>
          <w:sz w:val="28"/>
          <w:szCs w:val="28"/>
        </w:rPr>
      </w:pPr>
    </w:p>
    <w:p>
      <w:pPr>
        <w:snapToGrid w:val="0"/>
        <w:spacing w:before="156" w:beforeLines="50" w:line="800" w:lineRule="exact"/>
        <w:ind w:right="-298" w:rightChars="-142" w:firstLine="540" w:firstLineChars="180"/>
        <w:rPr>
          <w:sz w:val="30"/>
          <w:u w:val="single"/>
        </w:rPr>
      </w:pPr>
      <w:r>
        <w:rPr>
          <w:rFonts w:hint="eastAsia"/>
          <w:sz w:val="30"/>
        </w:rPr>
        <w:t>招标人：</w:t>
      </w:r>
      <w:r>
        <w:rPr>
          <w:rFonts w:hint="eastAsia" w:ascii="宋体"/>
          <w:sz w:val="28"/>
          <w:szCs w:val="28"/>
          <w:u w:val="single"/>
        </w:rPr>
        <w:t>佛山佛塑科技集团股份有限公司</w:t>
      </w:r>
      <w:r>
        <w:rPr>
          <w:rFonts w:hint="eastAsia"/>
          <w:sz w:val="28"/>
          <w:szCs w:val="28"/>
          <w:u w:val="single"/>
        </w:rPr>
        <w:t>（盖单位章）</w:t>
      </w:r>
    </w:p>
    <w:p>
      <w:pPr>
        <w:snapToGrid w:val="0"/>
        <w:spacing w:before="156" w:beforeLines="50" w:line="640" w:lineRule="exact"/>
        <w:ind w:firstLine="540" w:firstLineChars="180"/>
        <w:rPr>
          <w:sz w:val="30"/>
          <w:u w:val="single"/>
        </w:rPr>
      </w:pPr>
      <w:r>
        <w:rPr>
          <w:rFonts w:hint="eastAsia"/>
          <w:sz w:val="30"/>
        </w:rPr>
        <w:t>联系人：</w:t>
      </w:r>
      <w:r>
        <w:rPr>
          <w:rFonts w:hint="eastAsia"/>
          <w:sz w:val="30"/>
          <w:u w:val="single"/>
          <w:lang w:eastAsia="zh-CN"/>
        </w:rPr>
        <w:t>元先生</w:t>
      </w:r>
      <w:r>
        <w:rPr>
          <w:rFonts w:hint="eastAsia"/>
          <w:sz w:val="30"/>
          <w:u w:val="single"/>
        </w:rPr>
        <w:t xml:space="preserve">      </w:t>
      </w:r>
      <w:r>
        <w:rPr>
          <w:rFonts w:hint="eastAsia"/>
          <w:sz w:val="30"/>
        </w:rPr>
        <w:t xml:space="preserve"> 联系电话: </w:t>
      </w:r>
      <w:r>
        <w:rPr>
          <w:rFonts w:hint="eastAsia"/>
          <w:sz w:val="30"/>
          <w:u w:val="single"/>
          <w:lang w:eastAsia="zh-CN"/>
        </w:rPr>
        <w:t>18929949255</w:t>
      </w:r>
      <w:r>
        <w:rPr>
          <w:rFonts w:hint="eastAsia"/>
          <w:sz w:val="30"/>
          <w:u w:val="single"/>
        </w:rPr>
        <w:t xml:space="preserve">    </w:t>
      </w:r>
    </w:p>
    <w:p>
      <w:pPr>
        <w:numPr>
          <w:ilvl w:val="0"/>
          <w:numId w:val="3"/>
        </w:numPr>
        <w:snapToGrid w:val="0"/>
        <w:spacing w:before="156" w:beforeLines="50" w:line="640" w:lineRule="exact"/>
        <w:ind w:firstLine="540" w:firstLineChars="180"/>
        <w:rPr>
          <w:rFonts w:ascii="宋体" w:hAnsi="宋体"/>
          <w:sz w:val="30"/>
          <w:szCs w:val="30"/>
          <w:u w:val="single"/>
        </w:rPr>
      </w:pPr>
      <w:r>
        <w:rPr>
          <w:rFonts w:hint="eastAsia"/>
          <w:sz w:val="30"/>
        </w:rPr>
        <w:t>mail：</w:t>
      </w:r>
      <w:r>
        <w:rPr>
          <w:rFonts w:hint="eastAsia"/>
          <w:sz w:val="30"/>
          <w:u w:val="single"/>
          <w:lang w:eastAsia="zh-CN"/>
        </w:rPr>
        <w:t>yuanl</w:t>
      </w:r>
      <w:r>
        <w:rPr>
          <w:rFonts w:hint="eastAsia"/>
          <w:sz w:val="30"/>
          <w:u w:val="single"/>
        </w:rPr>
        <w:t xml:space="preserve">@fspg.com.cn                  </w:t>
      </w:r>
      <w:r>
        <w:rPr>
          <w:rFonts w:hint="eastAsia" w:ascii="宋体" w:hAnsi="宋体"/>
          <w:sz w:val="30"/>
          <w:szCs w:val="30"/>
          <w:u w:val="single"/>
        </w:rPr>
        <w:t xml:space="preserve">   </w:t>
      </w:r>
    </w:p>
    <w:p>
      <w:pPr>
        <w:snapToGrid w:val="0"/>
        <w:spacing w:before="156" w:beforeLines="50" w:line="640" w:lineRule="exact"/>
        <w:ind w:firstLine="540" w:firstLineChars="180"/>
        <w:rPr>
          <w:sz w:val="30"/>
          <w:u w:val="single"/>
        </w:rPr>
      </w:pPr>
    </w:p>
    <w:p>
      <w:pPr>
        <w:snapToGrid w:val="0"/>
        <w:spacing w:before="156" w:beforeLines="50" w:line="640" w:lineRule="exact"/>
        <w:ind w:firstLine="504" w:firstLineChars="180"/>
        <w:jc w:val="center"/>
        <w:rPr>
          <w:sz w:val="30"/>
          <w:u w:val="single"/>
        </w:rPr>
        <w:sectPr>
          <w:headerReference r:id="rId5" w:type="first"/>
          <w:footerReference r:id="rId8" w:type="first"/>
          <w:headerReference r:id="rId3" w:type="default"/>
          <w:footerReference r:id="rId6" w:type="default"/>
          <w:headerReference r:id="rId4" w:type="even"/>
          <w:footerReference r:id="rId7" w:type="even"/>
          <w:pgSz w:w="11906" w:h="16838"/>
          <w:pgMar w:top="1418" w:right="1588" w:bottom="1418" w:left="1588" w:header="851" w:footer="851" w:gutter="0"/>
          <w:cols w:space="720" w:num="1"/>
          <w:titlePg/>
          <w:docGrid w:type="lines" w:linePitch="312" w:charSpace="0"/>
        </w:sectPr>
      </w:pPr>
      <w:r>
        <w:rPr>
          <w:rFonts w:hint="eastAsia" w:ascii="宋体" w:hAnsi="宋体"/>
          <w:sz w:val="28"/>
          <w:szCs w:val="28"/>
        </w:rPr>
        <w:t>二〇二三年九月</w:t>
      </w:r>
    </w:p>
    <w:p>
      <w:pPr>
        <w:spacing w:line="400" w:lineRule="exact"/>
        <w:jc w:val="center"/>
        <w:rPr>
          <w:rFonts w:ascii="黑体" w:hAnsi="黑体" w:eastAsia="黑体"/>
          <w:b/>
          <w:bCs/>
          <w:sz w:val="32"/>
        </w:rPr>
      </w:pPr>
      <w:r>
        <w:rPr>
          <w:rFonts w:hint="eastAsia" w:ascii="黑体" w:hAnsi="黑体" w:eastAsia="黑体"/>
          <w:b/>
          <w:bCs/>
          <w:sz w:val="32"/>
        </w:rPr>
        <w:t>目     录</w:t>
      </w:r>
      <w:bookmarkEnd w:id="0"/>
      <w:bookmarkEnd w:id="1"/>
    </w:p>
    <w:p>
      <w:pPr>
        <w:spacing w:line="400" w:lineRule="exact"/>
        <w:jc w:val="center"/>
        <w:rPr>
          <w:rFonts w:ascii="黑体" w:hAnsi="黑体" w:eastAsia="黑体"/>
          <w:b/>
          <w:bCs/>
          <w:sz w:val="32"/>
        </w:rPr>
      </w:pPr>
    </w:p>
    <w:p>
      <w:pPr>
        <w:pStyle w:val="30"/>
        <w:tabs>
          <w:tab w:val="right" w:leader="dot" w:pos="8730"/>
        </w:tabs>
      </w:pPr>
      <w:r>
        <w:rPr>
          <w:rFonts w:ascii="宋体" w:hAnsi="宋体"/>
          <w:sz w:val="24"/>
          <w:szCs w:val="24"/>
        </w:rPr>
        <w:fldChar w:fldCharType="begin"/>
      </w:r>
      <w:r>
        <w:rPr>
          <w:rFonts w:ascii="宋体" w:hAnsi="宋体"/>
          <w:sz w:val="24"/>
          <w:szCs w:val="24"/>
        </w:rPr>
        <w:instrText xml:space="preserve"> TOC \o "1-3" \h \z \u </w:instrText>
      </w:r>
      <w:r>
        <w:rPr>
          <w:rFonts w:ascii="宋体" w:hAnsi="宋体"/>
          <w:sz w:val="24"/>
          <w:szCs w:val="24"/>
        </w:rPr>
        <w:fldChar w:fldCharType="separate"/>
      </w:r>
      <w:r>
        <w:fldChar w:fldCharType="begin"/>
      </w:r>
      <w:r>
        <w:instrText xml:space="preserve"> HYPERLINK \l "_Toc8719" </w:instrText>
      </w:r>
      <w:r>
        <w:fldChar w:fldCharType="separate"/>
      </w:r>
      <w:r>
        <w:rPr>
          <w:rFonts w:hint="eastAsia" w:ascii="宋体" w:hAnsi="宋体"/>
        </w:rPr>
        <w:t>第一章 招标公告</w:t>
      </w:r>
      <w:r>
        <w:tab/>
      </w:r>
      <w:r>
        <w:fldChar w:fldCharType="begin"/>
      </w:r>
      <w:r>
        <w:instrText xml:space="preserve"> PAGEREF _Toc8719 \h </w:instrText>
      </w:r>
      <w:r>
        <w:fldChar w:fldCharType="separate"/>
      </w:r>
      <w:r>
        <w:t>4</w:t>
      </w:r>
      <w:r>
        <w:fldChar w:fldCharType="end"/>
      </w:r>
      <w:r>
        <w:fldChar w:fldCharType="end"/>
      </w:r>
    </w:p>
    <w:p>
      <w:pPr>
        <w:pStyle w:val="36"/>
        <w:tabs>
          <w:tab w:val="right" w:leader="dot" w:pos="8730"/>
        </w:tabs>
      </w:pPr>
      <w:r>
        <w:fldChar w:fldCharType="begin"/>
      </w:r>
      <w:r>
        <w:instrText xml:space="preserve"> HYPERLINK \l "_Toc15951" </w:instrText>
      </w:r>
      <w:r>
        <w:fldChar w:fldCharType="separate"/>
      </w:r>
      <w:r>
        <w:rPr>
          <w:rFonts w:hint="eastAsia" w:ascii="宋体" w:hAnsi="宋体" w:cs="宋体"/>
          <w:szCs w:val="21"/>
        </w:rPr>
        <w:t>1.招标条件</w:t>
      </w:r>
      <w:r>
        <w:tab/>
      </w:r>
      <w:r>
        <w:fldChar w:fldCharType="begin"/>
      </w:r>
      <w:r>
        <w:instrText xml:space="preserve"> PAGEREF _Toc15951 \h </w:instrText>
      </w:r>
      <w:r>
        <w:fldChar w:fldCharType="separate"/>
      </w:r>
      <w:r>
        <w:t>4</w:t>
      </w:r>
      <w:r>
        <w:fldChar w:fldCharType="end"/>
      </w:r>
      <w:r>
        <w:fldChar w:fldCharType="end"/>
      </w:r>
    </w:p>
    <w:p>
      <w:pPr>
        <w:pStyle w:val="36"/>
        <w:tabs>
          <w:tab w:val="right" w:leader="dot" w:pos="8730"/>
        </w:tabs>
      </w:pPr>
      <w:r>
        <w:fldChar w:fldCharType="begin"/>
      </w:r>
      <w:r>
        <w:instrText xml:space="preserve"> HYPERLINK \l "_Toc8121" </w:instrText>
      </w:r>
      <w:r>
        <w:fldChar w:fldCharType="separate"/>
      </w:r>
      <w:r>
        <w:rPr>
          <w:rFonts w:hint="eastAsia" w:ascii="宋体" w:hAnsi="宋体" w:cs="宋体"/>
          <w:szCs w:val="21"/>
        </w:rPr>
        <w:t>3.资格审查方式</w:t>
      </w:r>
      <w:r>
        <w:tab/>
      </w:r>
      <w:r>
        <w:fldChar w:fldCharType="begin"/>
      </w:r>
      <w:r>
        <w:instrText xml:space="preserve"> PAGEREF _Toc8121 \h </w:instrText>
      </w:r>
      <w:r>
        <w:fldChar w:fldCharType="separate"/>
      </w:r>
      <w:r>
        <w:t>4</w:t>
      </w:r>
      <w:r>
        <w:fldChar w:fldCharType="end"/>
      </w:r>
      <w:r>
        <w:fldChar w:fldCharType="end"/>
      </w:r>
    </w:p>
    <w:p>
      <w:pPr>
        <w:pStyle w:val="36"/>
        <w:tabs>
          <w:tab w:val="right" w:leader="dot" w:pos="8730"/>
        </w:tabs>
      </w:pPr>
      <w:r>
        <w:fldChar w:fldCharType="begin"/>
      </w:r>
      <w:r>
        <w:instrText xml:space="preserve"> HYPERLINK \l "_Toc24305" </w:instrText>
      </w:r>
      <w:r>
        <w:fldChar w:fldCharType="separate"/>
      </w:r>
      <w:r>
        <w:rPr>
          <w:rFonts w:hint="eastAsia" w:ascii="宋体" w:hAnsi="宋体" w:cs="宋体"/>
          <w:szCs w:val="21"/>
        </w:rPr>
        <w:t>4.投标人资格要求</w:t>
      </w:r>
      <w:r>
        <w:tab/>
      </w:r>
      <w:r>
        <w:fldChar w:fldCharType="begin"/>
      </w:r>
      <w:r>
        <w:instrText xml:space="preserve"> PAGEREF _Toc24305 \h </w:instrText>
      </w:r>
      <w:r>
        <w:fldChar w:fldCharType="separate"/>
      </w:r>
      <w:r>
        <w:t>5</w:t>
      </w:r>
      <w:r>
        <w:fldChar w:fldCharType="end"/>
      </w:r>
      <w:r>
        <w:fldChar w:fldCharType="end"/>
      </w:r>
    </w:p>
    <w:p>
      <w:pPr>
        <w:pStyle w:val="36"/>
        <w:tabs>
          <w:tab w:val="right" w:leader="dot" w:pos="8730"/>
        </w:tabs>
      </w:pPr>
      <w:r>
        <w:fldChar w:fldCharType="begin"/>
      </w:r>
      <w:r>
        <w:instrText xml:space="preserve"> HYPERLINK \l "_Toc9495" </w:instrText>
      </w:r>
      <w:r>
        <w:fldChar w:fldCharType="separate"/>
      </w:r>
      <w:r>
        <w:rPr>
          <w:rFonts w:hint="eastAsia" w:ascii="宋体" w:hAnsi="宋体" w:cs="宋体"/>
          <w:szCs w:val="21"/>
        </w:rPr>
        <w:t>5.报名要求及招标文件、图纸等资料的获取</w:t>
      </w:r>
      <w:r>
        <w:tab/>
      </w:r>
      <w:r>
        <w:fldChar w:fldCharType="begin"/>
      </w:r>
      <w:r>
        <w:instrText xml:space="preserve"> PAGEREF _Toc9495 \h </w:instrText>
      </w:r>
      <w:r>
        <w:fldChar w:fldCharType="separate"/>
      </w:r>
      <w:r>
        <w:t>7</w:t>
      </w:r>
      <w:r>
        <w:fldChar w:fldCharType="end"/>
      </w:r>
      <w:r>
        <w:fldChar w:fldCharType="end"/>
      </w:r>
    </w:p>
    <w:p>
      <w:pPr>
        <w:pStyle w:val="36"/>
        <w:tabs>
          <w:tab w:val="right" w:leader="dot" w:pos="8730"/>
        </w:tabs>
      </w:pPr>
      <w:r>
        <w:fldChar w:fldCharType="begin"/>
      </w:r>
      <w:r>
        <w:instrText xml:space="preserve"> HYPERLINK \l "_Toc31912" </w:instrText>
      </w:r>
      <w:r>
        <w:fldChar w:fldCharType="separate"/>
      </w:r>
      <w:r>
        <w:rPr>
          <w:rFonts w:hint="eastAsia" w:ascii="宋体" w:hAnsi="宋体" w:cs="宋体"/>
          <w:szCs w:val="21"/>
        </w:rPr>
        <w:t>6.投标保证金</w:t>
      </w:r>
      <w:r>
        <w:tab/>
      </w:r>
      <w:r>
        <w:fldChar w:fldCharType="begin"/>
      </w:r>
      <w:r>
        <w:instrText xml:space="preserve"> PAGEREF _Toc31912 \h </w:instrText>
      </w:r>
      <w:r>
        <w:fldChar w:fldCharType="separate"/>
      </w:r>
      <w:r>
        <w:t>7</w:t>
      </w:r>
      <w:r>
        <w:fldChar w:fldCharType="end"/>
      </w:r>
      <w:r>
        <w:fldChar w:fldCharType="end"/>
      </w:r>
    </w:p>
    <w:p>
      <w:pPr>
        <w:pStyle w:val="36"/>
        <w:tabs>
          <w:tab w:val="right" w:leader="dot" w:pos="8730"/>
        </w:tabs>
      </w:pPr>
      <w:r>
        <w:fldChar w:fldCharType="begin"/>
      </w:r>
      <w:r>
        <w:instrText xml:space="preserve"> HYPERLINK \l "_Toc6041" </w:instrText>
      </w:r>
      <w:r>
        <w:fldChar w:fldCharType="separate"/>
      </w:r>
      <w:r>
        <w:rPr>
          <w:rFonts w:hint="eastAsia" w:ascii="宋体" w:hAnsi="宋体" w:cs="宋体"/>
          <w:szCs w:val="21"/>
        </w:rPr>
        <w:t>7.投标文件的递交</w:t>
      </w:r>
      <w:r>
        <w:tab/>
      </w:r>
      <w:r>
        <w:fldChar w:fldCharType="begin"/>
      </w:r>
      <w:r>
        <w:instrText xml:space="preserve"> PAGEREF _Toc6041 \h </w:instrText>
      </w:r>
      <w:r>
        <w:fldChar w:fldCharType="separate"/>
      </w:r>
      <w:r>
        <w:t>7</w:t>
      </w:r>
      <w:r>
        <w:fldChar w:fldCharType="end"/>
      </w:r>
      <w:r>
        <w:fldChar w:fldCharType="end"/>
      </w:r>
    </w:p>
    <w:p>
      <w:pPr>
        <w:pStyle w:val="36"/>
        <w:tabs>
          <w:tab w:val="right" w:leader="dot" w:pos="8730"/>
        </w:tabs>
      </w:pPr>
      <w:r>
        <w:fldChar w:fldCharType="begin"/>
      </w:r>
      <w:r>
        <w:instrText xml:space="preserve"> HYPERLINK \l "_Toc17099" </w:instrText>
      </w:r>
      <w:r>
        <w:fldChar w:fldCharType="separate"/>
      </w:r>
      <w:r>
        <w:rPr>
          <w:rFonts w:hint="eastAsia" w:ascii="宋体" w:hAnsi="宋体" w:cs="宋体"/>
          <w:szCs w:val="21"/>
        </w:rPr>
        <w:t>8.发布公告的媒介</w:t>
      </w:r>
      <w:r>
        <w:tab/>
      </w:r>
      <w:r>
        <w:fldChar w:fldCharType="begin"/>
      </w:r>
      <w:r>
        <w:instrText xml:space="preserve"> PAGEREF _Toc17099 \h </w:instrText>
      </w:r>
      <w:r>
        <w:fldChar w:fldCharType="separate"/>
      </w:r>
      <w:r>
        <w:t>7</w:t>
      </w:r>
      <w:r>
        <w:fldChar w:fldCharType="end"/>
      </w:r>
      <w:r>
        <w:fldChar w:fldCharType="end"/>
      </w:r>
    </w:p>
    <w:p>
      <w:pPr>
        <w:pStyle w:val="36"/>
        <w:tabs>
          <w:tab w:val="right" w:leader="dot" w:pos="8730"/>
        </w:tabs>
      </w:pPr>
      <w:r>
        <w:fldChar w:fldCharType="begin"/>
      </w:r>
      <w:r>
        <w:instrText xml:space="preserve"> HYPERLINK \l "_Toc27221" </w:instrText>
      </w:r>
      <w:r>
        <w:fldChar w:fldCharType="separate"/>
      </w:r>
      <w:r>
        <w:rPr>
          <w:rFonts w:hint="eastAsia" w:ascii="宋体" w:hAnsi="宋体" w:cs="宋体"/>
          <w:szCs w:val="21"/>
        </w:rPr>
        <w:t>9.其他</w:t>
      </w:r>
      <w:r>
        <w:tab/>
      </w:r>
      <w:r>
        <w:fldChar w:fldCharType="begin"/>
      </w:r>
      <w:r>
        <w:instrText xml:space="preserve"> PAGEREF _Toc27221 \h </w:instrText>
      </w:r>
      <w:r>
        <w:fldChar w:fldCharType="separate"/>
      </w:r>
      <w:r>
        <w:t>7</w:t>
      </w:r>
      <w:r>
        <w:fldChar w:fldCharType="end"/>
      </w:r>
      <w:r>
        <w:fldChar w:fldCharType="end"/>
      </w:r>
    </w:p>
    <w:p>
      <w:pPr>
        <w:pStyle w:val="36"/>
        <w:tabs>
          <w:tab w:val="right" w:leader="dot" w:pos="8730"/>
        </w:tabs>
      </w:pPr>
      <w:r>
        <w:fldChar w:fldCharType="begin"/>
      </w:r>
      <w:r>
        <w:instrText xml:space="preserve"> HYPERLINK \l "_Toc24776" </w:instrText>
      </w:r>
      <w:r>
        <w:fldChar w:fldCharType="separate"/>
      </w:r>
      <w:r>
        <w:rPr>
          <w:rFonts w:hint="eastAsia" w:ascii="宋体" w:hAnsi="宋体" w:cs="宋体"/>
          <w:szCs w:val="21"/>
        </w:rPr>
        <w:t>10.联系方式</w:t>
      </w:r>
      <w:r>
        <w:tab/>
      </w:r>
      <w:r>
        <w:fldChar w:fldCharType="begin"/>
      </w:r>
      <w:r>
        <w:instrText xml:space="preserve"> PAGEREF _Toc24776 \h </w:instrText>
      </w:r>
      <w:r>
        <w:fldChar w:fldCharType="separate"/>
      </w:r>
      <w:r>
        <w:t>8</w:t>
      </w:r>
      <w:r>
        <w:fldChar w:fldCharType="end"/>
      </w:r>
      <w:r>
        <w:fldChar w:fldCharType="end"/>
      </w:r>
    </w:p>
    <w:p>
      <w:pPr>
        <w:pStyle w:val="30"/>
        <w:tabs>
          <w:tab w:val="right" w:leader="dot" w:pos="8730"/>
        </w:tabs>
      </w:pPr>
      <w:r>
        <w:fldChar w:fldCharType="begin"/>
      </w:r>
      <w:r>
        <w:instrText xml:space="preserve"> HYPERLINK \l "_Toc15594" </w:instrText>
      </w:r>
      <w:r>
        <w:fldChar w:fldCharType="separate"/>
      </w:r>
      <w:r>
        <w:rPr>
          <w:rFonts w:hint="eastAsia" w:ascii="宋体" w:hAnsi="宋体"/>
        </w:rPr>
        <w:t>第二章 投标人须知</w:t>
      </w:r>
      <w:r>
        <w:tab/>
      </w:r>
      <w:r>
        <w:fldChar w:fldCharType="begin"/>
      </w:r>
      <w:r>
        <w:instrText xml:space="preserve"> PAGEREF _Toc15594 \h </w:instrText>
      </w:r>
      <w:r>
        <w:fldChar w:fldCharType="separate"/>
      </w:r>
      <w:r>
        <w:t>9</w:t>
      </w:r>
      <w:r>
        <w:fldChar w:fldCharType="end"/>
      </w:r>
      <w:r>
        <w:fldChar w:fldCharType="end"/>
      </w:r>
    </w:p>
    <w:p>
      <w:pPr>
        <w:pStyle w:val="36"/>
        <w:tabs>
          <w:tab w:val="right" w:leader="dot" w:pos="8730"/>
        </w:tabs>
      </w:pPr>
      <w:r>
        <w:fldChar w:fldCharType="begin"/>
      </w:r>
      <w:r>
        <w:instrText xml:space="preserve"> HYPERLINK \l "_Toc5637" </w:instrText>
      </w:r>
      <w:r>
        <w:fldChar w:fldCharType="separate"/>
      </w:r>
      <w:r>
        <w:rPr>
          <w:rFonts w:hint="eastAsia" w:ascii="宋体" w:hAnsi="宋体"/>
          <w:szCs w:val="28"/>
        </w:rPr>
        <w:t>投标人须知前附表</w:t>
      </w:r>
      <w:r>
        <w:tab/>
      </w:r>
      <w:r>
        <w:fldChar w:fldCharType="begin"/>
      </w:r>
      <w:r>
        <w:instrText xml:space="preserve"> PAGEREF _Toc5637 \h </w:instrText>
      </w:r>
      <w:r>
        <w:fldChar w:fldCharType="separate"/>
      </w:r>
      <w:r>
        <w:t>9</w:t>
      </w:r>
      <w:r>
        <w:fldChar w:fldCharType="end"/>
      </w:r>
      <w:r>
        <w:fldChar w:fldCharType="end"/>
      </w:r>
    </w:p>
    <w:p>
      <w:pPr>
        <w:pStyle w:val="30"/>
        <w:tabs>
          <w:tab w:val="right" w:leader="dot" w:pos="8730"/>
        </w:tabs>
      </w:pPr>
      <w:r>
        <w:fldChar w:fldCharType="begin"/>
      </w:r>
      <w:r>
        <w:instrText xml:space="preserve"> HYPERLINK \l "_Toc32351" </w:instrText>
      </w:r>
      <w:r>
        <w:fldChar w:fldCharType="separate"/>
      </w:r>
      <w:r>
        <w:rPr>
          <w:rFonts w:hint="eastAsia"/>
        </w:rPr>
        <w:t>第三章 投标文件的组成</w:t>
      </w:r>
      <w:r>
        <w:tab/>
      </w:r>
      <w:r>
        <w:fldChar w:fldCharType="begin"/>
      </w:r>
      <w:r>
        <w:instrText xml:space="preserve"> PAGEREF _Toc32351 \h </w:instrText>
      </w:r>
      <w:r>
        <w:fldChar w:fldCharType="separate"/>
      </w:r>
      <w:r>
        <w:t>17</w:t>
      </w:r>
      <w:r>
        <w:fldChar w:fldCharType="end"/>
      </w:r>
      <w:r>
        <w:fldChar w:fldCharType="end"/>
      </w:r>
    </w:p>
    <w:p>
      <w:pPr>
        <w:pStyle w:val="30"/>
        <w:tabs>
          <w:tab w:val="right" w:leader="dot" w:pos="8730"/>
        </w:tabs>
      </w:pPr>
      <w:r>
        <w:fldChar w:fldCharType="begin"/>
      </w:r>
      <w:r>
        <w:instrText xml:space="preserve"> HYPERLINK \l "_Toc30141" </w:instrText>
      </w:r>
      <w:r>
        <w:fldChar w:fldCharType="separate"/>
      </w:r>
      <w:r>
        <w:rPr>
          <w:rFonts w:hint="eastAsia"/>
        </w:rPr>
        <w:t>第四章 开标流程</w:t>
      </w:r>
      <w:r>
        <w:tab/>
      </w:r>
      <w:r>
        <w:fldChar w:fldCharType="begin"/>
      </w:r>
      <w:r>
        <w:instrText xml:space="preserve"> PAGEREF _Toc30141 \h </w:instrText>
      </w:r>
      <w:r>
        <w:fldChar w:fldCharType="separate"/>
      </w:r>
      <w:r>
        <w:t>18</w:t>
      </w:r>
      <w:r>
        <w:fldChar w:fldCharType="end"/>
      </w:r>
      <w:r>
        <w:fldChar w:fldCharType="end"/>
      </w:r>
    </w:p>
    <w:p>
      <w:pPr>
        <w:pStyle w:val="30"/>
        <w:tabs>
          <w:tab w:val="right" w:leader="dot" w:pos="8730"/>
        </w:tabs>
      </w:pPr>
      <w:r>
        <w:fldChar w:fldCharType="begin"/>
      </w:r>
      <w:r>
        <w:instrText xml:space="preserve"> HYPERLINK \l "_Toc7184" </w:instrText>
      </w:r>
      <w:r>
        <w:fldChar w:fldCharType="separate"/>
      </w:r>
      <w:r>
        <w:rPr>
          <w:rFonts w:hint="eastAsia"/>
        </w:rPr>
        <w:t>第五章 主要材料和设备的要求</w:t>
      </w:r>
      <w:r>
        <w:tab/>
      </w:r>
      <w:r>
        <w:fldChar w:fldCharType="begin"/>
      </w:r>
      <w:r>
        <w:instrText xml:space="preserve"> PAGEREF _Toc7184 \h </w:instrText>
      </w:r>
      <w:r>
        <w:fldChar w:fldCharType="separate"/>
      </w:r>
      <w:r>
        <w:t>23</w:t>
      </w:r>
      <w:r>
        <w:fldChar w:fldCharType="end"/>
      </w:r>
      <w:r>
        <w:fldChar w:fldCharType="end"/>
      </w:r>
    </w:p>
    <w:p>
      <w:pPr>
        <w:pStyle w:val="30"/>
        <w:tabs>
          <w:tab w:val="right" w:leader="dot" w:pos="8730"/>
        </w:tabs>
      </w:pPr>
      <w:r>
        <w:fldChar w:fldCharType="begin"/>
      </w:r>
      <w:r>
        <w:instrText xml:space="preserve"> HYPERLINK \l "_Toc27327" </w:instrText>
      </w:r>
      <w:r>
        <w:fldChar w:fldCharType="separate"/>
      </w:r>
      <w:r>
        <w:rPr>
          <w:rFonts w:hint="eastAsia"/>
        </w:rPr>
        <w:t>第六章 合同条款及格式</w:t>
      </w:r>
      <w:r>
        <w:tab/>
      </w:r>
      <w:r>
        <w:fldChar w:fldCharType="begin"/>
      </w:r>
      <w:r>
        <w:instrText xml:space="preserve"> PAGEREF _Toc27327 \h </w:instrText>
      </w:r>
      <w:r>
        <w:fldChar w:fldCharType="separate"/>
      </w:r>
      <w:r>
        <w:t>24</w:t>
      </w:r>
      <w:r>
        <w:fldChar w:fldCharType="end"/>
      </w:r>
      <w:r>
        <w:fldChar w:fldCharType="end"/>
      </w:r>
    </w:p>
    <w:p>
      <w:pPr>
        <w:pStyle w:val="30"/>
        <w:tabs>
          <w:tab w:val="right" w:leader="dot" w:pos="8730"/>
        </w:tabs>
      </w:pPr>
      <w:r>
        <w:fldChar w:fldCharType="begin"/>
      </w:r>
      <w:r>
        <w:instrText xml:space="preserve"> HYPERLINK \l "_Toc17639" </w:instrText>
      </w:r>
      <w:r>
        <w:fldChar w:fldCharType="separate"/>
      </w:r>
      <w:r>
        <w:rPr>
          <w:rFonts w:hint="eastAsia"/>
        </w:rPr>
        <w:t>详见附件</w:t>
      </w:r>
      <w:r>
        <w:tab/>
      </w:r>
      <w:r>
        <w:fldChar w:fldCharType="begin"/>
      </w:r>
      <w:r>
        <w:instrText xml:space="preserve"> PAGEREF _Toc17639 \h </w:instrText>
      </w:r>
      <w:r>
        <w:fldChar w:fldCharType="separate"/>
      </w:r>
      <w:r>
        <w:t>24</w:t>
      </w:r>
      <w:r>
        <w:fldChar w:fldCharType="end"/>
      </w:r>
      <w:r>
        <w:fldChar w:fldCharType="end"/>
      </w:r>
    </w:p>
    <w:p>
      <w:pPr>
        <w:pStyle w:val="30"/>
        <w:tabs>
          <w:tab w:val="right" w:leader="dot" w:pos="8730"/>
        </w:tabs>
      </w:pPr>
      <w:r>
        <w:fldChar w:fldCharType="begin"/>
      </w:r>
      <w:r>
        <w:instrText xml:space="preserve"> HYPERLINK \l "_Toc577" </w:instrText>
      </w:r>
      <w:r>
        <w:fldChar w:fldCharType="separate"/>
      </w:r>
      <w:r>
        <w:rPr>
          <w:rFonts w:hint="eastAsia" w:ascii="宋体" w:hAnsi="宋体"/>
        </w:rPr>
        <w:t>第七章 图纸</w:t>
      </w:r>
      <w:r>
        <w:tab/>
      </w:r>
      <w:r>
        <w:fldChar w:fldCharType="begin"/>
      </w:r>
      <w:r>
        <w:instrText xml:space="preserve"> PAGEREF _Toc577 \h </w:instrText>
      </w:r>
      <w:r>
        <w:fldChar w:fldCharType="separate"/>
      </w:r>
      <w:r>
        <w:t>25</w:t>
      </w:r>
      <w:r>
        <w:fldChar w:fldCharType="end"/>
      </w:r>
      <w:r>
        <w:fldChar w:fldCharType="end"/>
      </w:r>
    </w:p>
    <w:p>
      <w:pPr>
        <w:pStyle w:val="30"/>
        <w:tabs>
          <w:tab w:val="right" w:leader="dot" w:pos="8730"/>
        </w:tabs>
      </w:pPr>
      <w:r>
        <w:fldChar w:fldCharType="begin"/>
      </w:r>
      <w:r>
        <w:instrText xml:space="preserve"> HYPERLINK \l "_Toc19313" </w:instrText>
      </w:r>
      <w:r>
        <w:fldChar w:fldCharType="separate"/>
      </w:r>
      <w:r>
        <w:rPr>
          <w:rFonts w:hint="eastAsia" w:ascii="宋体" w:hAnsi="宋体"/>
        </w:rPr>
        <w:t>第八章 投标文件格式</w:t>
      </w:r>
      <w:r>
        <w:tab/>
      </w:r>
      <w:r>
        <w:fldChar w:fldCharType="begin"/>
      </w:r>
      <w:r>
        <w:instrText xml:space="preserve"> PAGEREF _Toc19313 \h </w:instrText>
      </w:r>
      <w:r>
        <w:fldChar w:fldCharType="separate"/>
      </w:r>
      <w:r>
        <w:t>26</w:t>
      </w:r>
      <w:r>
        <w:fldChar w:fldCharType="end"/>
      </w:r>
      <w:r>
        <w:fldChar w:fldCharType="end"/>
      </w:r>
    </w:p>
    <w:p>
      <w:pPr>
        <w:pStyle w:val="23"/>
        <w:tabs>
          <w:tab w:val="right" w:leader="dot" w:pos="8730"/>
        </w:tabs>
      </w:pPr>
      <w:r>
        <w:fldChar w:fldCharType="begin"/>
      </w:r>
      <w:r>
        <w:instrText xml:space="preserve"> HYPERLINK \l "_Toc32286" </w:instrText>
      </w:r>
      <w:r>
        <w:fldChar w:fldCharType="separate"/>
      </w:r>
      <w:r>
        <w:rPr>
          <w:rFonts w:hint="eastAsia" w:ascii="宋体" w:hAnsi="宋体"/>
          <w:szCs w:val="28"/>
        </w:rPr>
        <w:t>一、诚信投标承诺书</w:t>
      </w:r>
      <w:r>
        <w:tab/>
      </w:r>
      <w:r>
        <w:fldChar w:fldCharType="begin"/>
      </w:r>
      <w:r>
        <w:instrText xml:space="preserve"> PAGEREF _Toc32286 \h </w:instrText>
      </w:r>
      <w:r>
        <w:fldChar w:fldCharType="separate"/>
      </w:r>
      <w:r>
        <w:t>29</w:t>
      </w:r>
      <w:r>
        <w:fldChar w:fldCharType="end"/>
      </w:r>
      <w:r>
        <w:fldChar w:fldCharType="end"/>
      </w:r>
    </w:p>
    <w:p>
      <w:pPr>
        <w:pStyle w:val="23"/>
        <w:tabs>
          <w:tab w:val="right" w:leader="dot" w:pos="8730"/>
        </w:tabs>
      </w:pPr>
      <w:r>
        <w:fldChar w:fldCharType="begin"/>
      </w:r>
      <w:r>
        <w:instrText xml:space="preserve"> HYPERLINK \l "_Toc17808" </w:instrText>
      </w:r>
      <w:r>
        <w:fldChar w:fldCharType="separate"/>
      </w:r>
      <w:r>
        <w:rPr>
          <w:rFonts w:hint="eastAsia"/>
        </w:rPr>
        <w:t>二、廉洁承诺书</w:t>
      </w:r>
      <w:r>
        <w:tab/>
      </w:r>
      <w:r>
        <w:fldChar w:fldCharType="begin"/>
      </w:r>
      <w:r>
        <w:instrText xml:space="preserve"> PAGEREF _Toc17808 \h </w:instrText>
      </w:r>
      <w:r>
        <w:fldChar w:fldCharType="separate"/>
      </w:r>
      <w:r>
        <w:t>30</w:t>
      </w:r>
      <w:r>
        <w:fldChar w:fldCharType="end"/>
      </w:r>
      <w:r>
        <w:fldChar w:fldCharType="end"/>
      </w:r>
    </w:p>
    <w:p>
      <w:pPr>
        <w:pStyle w:val="23"/>
        <w:tabs>
          <w:tab w:val="right" w:leader="dot" w:pos="8730"/>
        </w:tabs>
      </w:pPr>
      <w:r>
        <w:fldChar w:fldCharType="begin"/>
      </w:r>
      <w:r>
        <w:instrText xml:space="preserve"> HYPERLINK \l "_Toc29243" </w:instrText>
      </w:r>
      <w:r>
        <w:fldChar w:fldCharType="separate"/>
      </w:r>
      <w:r>
        <w:rPr>
          <w:rFonts w:hint="eastAsia"/>
        </w:rPr>
        <w:t>三、保密承诺函</w:t>
      </w:r>
      <w:r>
        <w:tab/>
      </w:r>
      <w:r>
        <w:fldChar w:fldCharType="begin"/>
      </w:r>
      <w:r>
        <w:instrText xml:space="preserve"> PAGEREF _Toc29243 \h </w:instrText>
      </w:r>
      <w:r>
        <w:fldChar w:fldCharType="separate"/>
      </w:r>
      <w:r>
        <w:t>32</w:t>
      </w:r>
      <w:r>
        <w:fldChar w:fldCharType="end"/>
      </w:r>
      <w:r>
        <w:fldChar w:fldCharType="end"/>
      </w:r>
    </w:p>
    <w:p>
      <w:pPr>
        <w:pStyle w:val="23"/>
        <w:tabs>
          <w:tab w:val="right" w:leader="dot" w:pos="8730"/>
        </w:tabs>
      </w:pPr>
      <w:r>
        <w:fldChar w:fldCharType="begin"/>
      </w:r>
      <w:r>
        <w:instrText xml:space="preserve"> HYPERLINK \l "_Toc16097" </w:instrText>
      </w:r>
      <w:r>
        <w:fldChar w:fldCharType="separate"/>
      </w:r>
      <w:r>
        <w:rPr>
          <w:rFonts w:hint="eastAsia" w:ascii="宋体" w:hAnsi="宋体"/>
          <w:szCs w:val="28"/>
        </w:rPr>
        <w:t>四</w:t>
      </w:r>
      <w:r>
        <w:rPr>
          <w:rFonts w:ascii="宋体" w:hAnsi="宋体"/>
          <w:szCs w:val="28"/>
        </w:rPr>
        <w:t>、投标函及投标函附录</w:t>
      </w:r>
      <w:r>
        <w:tab/>
      </w:r>
      <w:r>
        <w:fldChar w:fldCharType="begin"/>
      </w:r>
      <w:r>
        <w:instrText xml:space="preserve"> PAGEREF _Toc16097 \h </w:instrText>
      </w:r>
      <w:r>
        <w:fldChar w:fldCharType="separate"/>
      </w:r>
      <w:r>
        <w:t>33</w:t>
      </w:r>
      <w:r>
        <w:fldChar w:fldCharType="end"/>
      </w:r>
      <w:r>
        <w:fldChar w:fldCharType="end"/>
      </w:r>
    </w:p>
    <w:p>
      <w:pPr>
        <w:pStyle w:val="23"/>
        <w:tabs>
          <w:tab w:val="right" w:leader="dot" w:pos="8730"/>
        </w:tabs>
      </w:pPr>
      <w:r>
        <w:fldChar w:fldCharType="begin"/>
      </w:r>
      <w:r>
        <w:instrText xml:space="preserve"> HYPERLINK \l "_Toc3566" </w:instrText>
      </w:r>
      <w:r>
        <w:fldChar w:fldCharType="separate"/>
      </w:r>
      <w:r>
        <w:rPr>
          <w:rFonts w:hint="eastAsia" w:ascii="宋体" w:hAnsi="宋体"/>
          <w:szCs w:val="28"/>
        </w:rPr>
        <w:t>五、履约承诺书</w:t>
      </w:r>
      <w:r>
        <w:tab/>
      </w:r>
      <w:r>
        <w:fldChar w:fldCharType="begin"/>
      </w:r>
      <w:r>
        <w:instrText xml:space="preserve"> PAGEREF _Toc3566 \h </w:instrText>
      </w:r>
      <w:r>
        <w:fldChar w:fldCharType="separate"/>
      </w:r>
      <w:r>
        <w:t>36</w:t>
      </w:r>
      <w:r>
        <w:fldChar w:fldCharType="end"/>
      </w:r>
      <w:r>
        <w:fldChar w:fldCharType="end"/>
      </w:r>
    </w:p>
    <w:p>
      <w:pPr>
        <w:pStyle w:val="23"/>
        <w:tabs>
          <w:tab w:val="right" w:leader="dot" w:pos="8730"/>
        </w:tabs>
      </w:pPr>
      <w:r>
        <w:fldChar w:fldCharType="begin"/>
      </w:r>
      <w:r>
        <w:instrText xml:space="preserve"> HYPERLINK \l "_Toc15104" </w:instrText>
      </w:r>
      <w:r>
        <w:fldChar w:fldCharType="separate"/>
      </w:r>
      <w:r>
        <w:rPr>
          <w:rFonts w:hint="eastAsia" w:ascii="宋体" w:hAnsi="宋体"/>
          <w:szCs w:val="28"/>
        </w:rPr>
        <w:t>六、法定代表人身份证明和授权委托书</w:t>
      </w:r>
      <w:r>
        <w:tab/>
      </w:r>
      <w:r>
        <w:fldChar w:fldCharType="begin"/>
      </w:r>
      <w:r>
        <w:instrText xml:space="preserve"> PAGEREF _Toc15104 \h </w:instrText>
      </w:r>
      <w:r>
        <w:fldChar w:fldCharType="separate"/>
      </w:r>
      <w:r>
        <w:t>37</w:t>
      </w:r>
      <w:r>
        <w:fldChar w:fldCharType="end"/>
      </w:r>
      <w:r>
        <w:fldChar w:fldCharType="end"/>
      </w:r>
    </w:p>
    <w:p>
      <w:pPr>
        <w:pStyle w:val="23"/>
        <w:tabs>
          <w:tab w:val="right" w:leader="dot" w:pos="8730"/>
        </w:tabs>
      </w:pPr>
      <w:r>
        <w:fldChar w:fldCharType="begin"/>
      </w:r>
      <w:r>
        <w:instrText xml:space="preserve"> HYPERLINK \l "_Toc31113" </w:instrText>
      </w:r>
      <w:r>
        <w:fldChar w:fldCharType="separate"/>
      </w:r>
      <w:r>
        <w:rPr>
          <w:rFonts w:hint="eastAsia" w:ascii="宋体" w:hAnsi="宋体"/>
          <w:szCs w:val="28"/>
        </w:rPr>
        <w:t>（一）法定代表人身份证明</w:t>
      </w:r>
      <w:r>
        <w:tab/>
      </w:r>
      <w:r>
        <w:fldChar w:fldCharType="begin"/>
      </w:r>
      <w:r>
        <w:instrText xml:space="preserve"> PAGEREF _Toc31113 \h </w:instrText>
      </w:r>
      <w:r>
        <w:fldChar w:fldCharType="separate"/>
      </w:r>
      <w:r>
        <w:t>37</w:t>
      </w:r>
      <w:r>
        <w:fldChar w:fldCharType="end"/>
      </w:r>
      <w:r>
        <w:fldChar w:fldCharType="end"/>
      </w:r>
    </w:p>
    <w:p>
      <w:pPr>
        <w:pStyle w:val="23"/>
        <w:tabs>
          <w:tab w:val="right" w:leader="dot" w:pos="8730"/>
        </w:tabs>
      </w:pPr>
      <w:r>
        <w:fldChar w:fldCharType="begin"/>
      </w:r>
      <w:r>
        <w:instrText xml:space="preserve"> HYPERLINK \l "_Toc28508" </w:instrText>
      </w:r>
      <w:r>
        <w:fldChar w:fldCharType="separate"/>
      </w:r>
      <w:r>
        <w:rPr>
          <w:rFonts w:hint="eastAsia" w:ascii="宋体" w:hAnsi="宋体"/>
          <w:szCs w:val="28"/>
        </w:rPr>
        <w:t>（二）授权委托书</w:t>
      </w:r>
      <w:r>
        <w:tab/>
      </w:r>
      <w:r>
        <w:fldChar w:fldCharType="begin"/>
      </w:r>
      <w:r>
        <w:instrText xml:space="preserve"> PAGEREF _Toc28508 \h </w:instrText>
      </w:r>
      <w:r>
        <w:fldChar w:fldCharType="separate"/>
      </w:r>
      <w:r>
        <w:t>38</w:t>
      </w:r>
      <w:r>
        <w:fldChar w:fldCharType="end"/>
      </w:r>
      <w:r>
        <w:fldChar w:fldCharType="end"/>
      </w:r>
    </w:p>
    <w:p>
      <w:pPr>
        <w:pStyle w:val="23"/>
        <w:tabs>
          <w:tab w:val="right" w:leader="dot" w:pos="8730"/>
        </w:tabs>
      </w:pPr>
      <w:r>
        <w:fldChar w:fldCharType="begin"/>
      </w:r>
      <w:r>
        <w:instrText xml:space="preserve"> HYPERLINK \l "_Toc12683" </w:instrText>
      </w:r>
      <w:r>
        <w:fldChar w:fldCharType="separate"/>
      </w:r>
      <w:r>
        <w:rPr>
          <w:rFonts w:hint="eastAsia" w:ascii="宋体" w:hAnsi="宋体"/>
          <w:szCs w:val="28"/>
        </w:rPr>
        <w:t>七、投标保证金</w:t>
      </w:r>
      <w:r>
        <w:tab/>
      </w:r>
      <w:r>
        <w:fldChar w:fldCharType="begin"/>
      </w:r>
      <w:r>
        <w:instrText xml:space="preserve"> PAGEREF _Toc12683 \h </w:instrText>
      </w:r>
      <w:r>
        <w:fldChar w:fldCharType="separate"/>
      </w:r>
      <w:r>
        <w:t>39</w:t>
      </w:r>
      <w:r>
        <w:fldChar w:fldCharType="end"/>
      </w:r>
      <w:r>
        <w:fldChar w:fldCharType="end"/>
      </w:r>
    </w:p>
    <w:p>
      <w:pPr>
        <w:pStyle w:val="23"/>
        <w:tabs>
          <w:tab w:val="right" w:leader="dot" w:pos="8730"/>
        </w:tabs>
      </w:pPr>
      <w:r>
        <w:fldChar w:fldCharType="begin"/>
      </w:r>
      <w:r>
        <w:instrText xml:space="preserve"> HYPERLINK \l "_Toc6199" </w:instrText>
      </w:r>
      <w:r>
        <w:fldChar w:fldCharType="separate"/>
      </w:r>
      <w:r>
        <w:rPr>
          <w:rFonts w:hint="eastAsia" w:ascii="宋体" w:hAnsi="宋体"/>
          <w:szCs w:val="28"/>
        </w:rPr>
        <w:t>八、资格审查强制性条件资料（企业和人员）</w:t>
      </w:r>
      <w:r>
        <w:tab/>
      </w:r>
      <w:r>
        <w:fldChar w:fldCharType="begin"/>
      </w:r>
      <w:r>
        <w:instrText xml:space="preserve"> PAGEREF _Toc6199 \h </w:instrText>
      </w:r>
      <w:r>
        <w:fldChar w:fldCharType="separate"/>
      </w:r>
      <w:r>
        <w:t>40</w:t>
      </w:r>
      <w:r>
        <w:fldChar w:fldCharType="end"/>
      </w:r>
      <w:r>
        <w:fldChar w:fldCharType="end"/>
      </w:r>
    </w:p>
    <w:p>
      <w:pPr>
        <w:pStyle w:val="23"/>
        <w:tabs>
          <w:tab w:val="right" w:leader="dot" w:pos="8730"/>
        </w:tabs>
      </w:pPr>
      <w:r>
        <w:fldChar w:fldCharType="begin"/>
      </w:r>
      <w:r>
        <w:instrText xml:space="preserve"> HYPERLINK \l "_Toc21501" </w:instrText>
      </w:r>
      <w:r>
        <w:fldChar w:fldCharType="separate"/>
      </w:r>
      <w:r>
        <w:rPr>
          <w:rFonts w:hint="eastAsia" w:ascii="宋体" w:hAnsi="宋体"/>
          <w:szCs w:val="28"/>
        </w:rPr>
        <w:t>附表一  投标人基本情况表</w:t>
      </w:r>
      <w:r>
        <w:tab/>
      </w:r>
      <w:r>
        <w:fldChar w:fldCharType="begin"/>
      </w:r>
      <w:r>
        <w:instrText xml:space="preserve"> PAGEREF _Toc21501 \h </w:instrText>
      </w:r>
      <w:r>
        <w:fldChar w:fldCharType="separate"/>
      </w:r>
      <w:r>
        <w:t>42</w:t>
      </w:r>
      <w:r>
        <w:fldChar w:fldCharType="end"/>
      </w:r>
      <w:r>
        <w:fldChar w:fldCharType="end"/>
      </w:r>
    </w:p>
    <w:p>
      <w:pPr>
        <w:pStyle w:val="23"/>
        <w:tabs>
          <w:tab w:val="right" w:leader="dot" w:pos="8730"/>
        </w:tabs>
      </w:pPr>
      <w:r>
        <w:fldChar w:fldCharType="begin"/>
      </w:r>
      <w:r>
        <w:instrText xml:space="preserve"> HYPERLINK \l "_Toc11003" </w:instrText>
      </w:r>
      <w:r>
        <w:fldChar w:fldCharType="separate"/>
      </w:r>
      <w:r>
        <w:rPr>
          <w:rFonts w:hint="eastAsia"/>
          <w:szCs w:val="28"/>
          <w:highlight w:val="white"/>
        </w:rPr>
        <w:t>附表二</w:t>
      </w:r>
      <w:r>
        <w:rPr>
          <w:szCs w:val="28"/>
          <w:highlight w:val="white"/>
        </w:rPr>
        <w:t xml:space="preserve">  </w:t>
      </w:r>
      <w:r>
        <w:rPr>
          <w:rFonts w:hint="eastAsia"/>
          <w:szCs w:val="28"/>
          <w:highlight w:val="white"/>
        </w:rPr>
        <w:t>项目管理机构配备情况表</w:t>
      </w:r>
      <w:r>
        <w:tab/>
      </w:r>
      <w:r>
        <w:fldChar w:fldCharType="begin"/>
      </w:r>
      <w:r>
        <w:instrText xml:space="preserve"> PAGEREF _Toc11003 \h </w:instrText>
      </w:r>
      <w:r>
        <w:fldChar w:fldCharType="separate"/>
      </w:r>
      <w:r>
        <w:t>43</w:t>
      </w:r>
      <w:r>
        <w:fldChar w:fldCharType="end"/>
      </w:r>
      <w:r>
        <w:fldChar w:fldCharType="end"/>
      </w:r>
    </w:p>
    <w:p>
      <w:pPr>
        <w:pStyle w:val="23"/>
        <w:tabs>
          <w:tab w:val="right" w:leader="dot" w:pos="8730"/>
        </w:tabs>
      </w:pPr>
      <w:r>
        <w:fldChar w:fldCharType="begin"/>
      </w:r>
      <w:r>
        <w:instrText xml:space="preserve"> HYPERLINK \l "_Toc14849" </w:instrText>
      </w:r>
      <w:r>
        <w:fldChar w:fldCharType="separate"/>
      </w:r>
      <w:r>
        <w:rPr>
          <w:rFonts w:hint="eastAsia" w:ascii="宋体" w:hAnsi="宋体"/>
          <w:szCs w:val="28"/>
        </w:rPr>
        <w:t>附表三  近三年</w:t>
      </w:r>
      <w:r>
        <w:rPr>
          <w:rFonts w:ascii="宋体" w:hAnsi="宋体"/>
          <w:szCs w:val="28"/>
        </w:rPr>
        <w:t>发生的诉讼及仲裁情况</w:t>
      </w:r>
      <w:r>
        <w:tab/>
      </w:r>
      <w:r>
        <w:fldChar w:fldCharType="begin"/>
      </w:r>
      <w:r>
        <w:instrText xml:space="preserve"> PAGEREF _Toc14849 \h </w:instrText>
      </w:r>
      <w:r>
        <w:fldChar w:fldCharType="separate"/>
      </w:r>
      <w:r>
        <w:t>44</w:t>
      </w:r>
      <w:r>
        <w:fldChar w:fldCharType="end"/>
      </w:r>
      <w:r>
        <w:fldChar w:fldCharType="end"/>
      </w:r>
    </w:p>
    <w:p>
      <w:pPr>
        <w:pStyle w:val="23"/>
        <w:tabs>
          <w:tab w:val="right" w:leader="dot" w:pos="8730"/>
        </w:tabs>
      </w:pPr>
      <w:r>
        <w:fldChar w:fldCharType="begin"/>
      </w:r>
      <w:r>
        <w:instrText xml:space="preserve"> HYPERLINK \l "_Toc30751" </w:instrText>
      </w:r>
      <w:r>
        <w:fldChar w:fldCharType="separate"/>
      </w:r>
      <w:r>
        <w:rPr>
          <w:rFonts w:hint="eastAsia" w:ascii="宋体" w:hAnsi="宋体"/>
          <w:szCs w:val="28"/>
        </w:rPr>
        <w:t>附表四  企业信誉状况</w:t>
      </w:r>
      <w:r>
        <w:tab/>
      </w:r>
      <w:r>
        <w:fldChar w:fldCharType="begin"/>
      </w:r>
      <w:r>
        <w:instrText xml:space="preserve"> PAGEREF _Toc30751 \h </w:instrText>
      </w:r>
      <w:r>
        <w:fldChar w:fldCharType="separate"/>
      </w:r>
      <w:r>
        <w:t>44</w:t>
      </w:r>
      <w:r>
        <w:fldChar w:fldCharType="end"/>
      </w:r>
      <w:r>
        <w:fldChar w:fldCharType="end"/>
      </w:r>
    </w:p>
    <w:p>
      <w:pPr>
        <w:pStyle w:val="23"/>
        <w:tabs>
          <w:tab w:val="right" w:leader="dot" w:pos="8730"/>
        </w:tabs>
      </w:pPr>
      <w:r>
        <w:fldChar w:fldCharType="begin"/>
      </w:r>
      <w:r>
        <w:instrText xml:space="preserve"> HYPERLINK \l "_Toc18085" </w:instrText>
      </w:r>
      <w:r>
        <w:fldChar w:fldCharType="separate"/>
      </w:r>
      <w:r>
        <w:rPr>
          <w:rFonts w:hint="eastAsia" w:ascii="宋体" w:hAnsi="宋体"/>
          <w:szCs w:val="28"/>
        </w:rPr>
        <w:t>九、已标价工程量清单</w:t>
      </w:r>
      <w:r>
        <w:tab/>
      </w:r>
      <w:r>
        <w:fldChar w:fldCharType="begin"/>
      </w:r>
      <w:r>
        <w:instrText xml:space="preserve"> PAGEREF _Toc18085 \h </w:instrText>
      </w:r>
      <w:r>
        <w:fldChar w:fldCharType="separate"/>
      </w:r>
      <w:r>
        <w:t>45</w:t>
      </w:r>
      <w:r>
        <w:fldChar w:fldCharType="end"/>
      </w:r>
      <w:r>
        <w:fldChar w:fldCharType="end"/>
      </w:r>
    </w:p>
    <w:p>
      <w:pPr>
        <w:pStyle w:val="23"/>
        <w:tabs>
          <w:tab w:val="right" w:leader="dot" w:pos="8730"/>
        </w:tabs>
      </w:pPr>
      <w:r>
        <w:fldChar w:fldCharType="begin"/>
      </w:r>
      <w:r>
        <w:instrText xml:space="preserve"> HYPERLINK \l "_Toc8481" </w:instrText>
      </w:r>
      <w:r>
        <w:fldChar w:fldCharType="separate"/>
      </w:r>
      <w:r>
        <w:rPr>
          <w:rFonts w:hint="eastAsia"/>
        </w:rPr>
        <w:t>经济标汇总表</w:t>
      </w:r>
      <w:r>
        <w:tab/>
      </w:r>
      <w:r>
        <w:fldChar w:fldCharType="begin"/>
      </w:r>
      <w:r>
        <w:instrText xml:space="preserve"> PAGEREF _Toc8481 \h </w:instrText>
      </w:r>
      <w:r>
        <w:fldChar w:fldCharType="separate"/>
      </w:r>
      <w:r>
        <w:t>47</w:t>
      </w:r>
      <w:r>
        <w:fldChar w:fldCharType="end"/>
      </w:r>
      <w:r>
        <w:fldChar w:fldCharType="end"/>
      </w:r>
    </w:p>
    <w:p>
      <w:pPr>
        <w:pStyle w:val="36"/>
        <w:tabs>
          <w:tab w:val="right" w:leader="dot" w:pos="8730"/>
        </w:tabs>
      </w:pPr>
      <w:r>
        <w:fldChar w:fldCharType="begin"/>
      </w:r>
      <w:r>
        <w:instrText xml:space="preserve"> HYPERLINK \l "_Toc23922" </w:instrText>
      </w:r>
      <w:r>
        <w:fldChar w:fldCharType="separate"/>
      </w:r>
      <w:r>
        <w:rPr>
          <w:rFonts w:hint="eastAsia" w:ascii="宋体" w:hAnsi="宋体" w:cs="宋体"/>
        </w:rPr>
        <w:t>4.主要材料设备价格表</w:t>
      </w:r>
      <w:r>
        <w:tab/>
      </w:r>
      <w:r>
        <w:fldChar w:fldCharType="begin"/>
      </w:r>
      <w:r>
        <w:instrText xml:space="preserve"> PAGEREF _Toc23922 \h </w:instrText>
      </w:r>
      <w:r>
        <w:fldChar w:fldCharType="separate"/>
      </w:r>
      <w:r>
        <w:t>48</w:t>
      </w:r>
      <w:r>
        <w:fldChar w:fldCharType="end"/>
      </w:r>
      <w:r>
        <w:fldChar w:fldCharType="end"/>
      </w:r>
    </w:p>
    <w:p>
      <w:pPr>
        <w:pStyle w:val="36"/>
        <w:tabs>
          <w:tab w:val="right" w:leader="dot" w:pos="8730"/>
        </w:tabs>
      </w:pPr>
      <w:r>
        <w:fldChar w:fldCharType="begin"/>
      </w:r>
      <w:r>
        <w:instrText xml:space="preserve"> HYPERLINK \l "_Toc11108" </w:instrText>
      </w:r>
      <w:r>
        <w:fldChar w:fldCharType="separate"/>
      </w:r>
      <w:r>
        <w:rPr>
          <w:rFonts w:hint="eastAsia" w:ascii="宋体" w:hAnsi="宋体" w:cs="宋体"/>
          <w:szCs w:val="24"/>
        </w:rPr>
        <w:t>5.主要材料和设备的生产厂家/品牌表</w:t>
      </w:r>
      <w:r>
        <w:tab/>
      </w:r>
      <w:r>
        <w:fldChar w:fldCharType="begin"/>
      </w:r>
      <w:r>
        <w:instrText xml:space="preserve"> PAGEREF _Toc11108 \h </w:instrText>
      </w:r>
      <w:r>
        <w:fldChar w:fldCharType="separate"/>
      </w:r>
      <w:r>
        <w:t>48</w:t>
      </w:r>
      <w:r>
        <w:fldChar w:fldCharType="end"/>
      </w:r>
      <w:r>
        <w:fldChar w:fldCharType="end"/>
      </w:r>
    </w:p>
    <w:p>
      <w:pPr>
        <w:pStyle w:val="36"/>
        <w:tabs>
          <w:tab w:val="right" w:leader="dot" w:pos="8730"/>
        </w:tabs>
      </w:pPr>
      <w:r>
        <w:fldChar w:fldCharType="begin"/>
      </w:r>
      <w:r>
        <w:instrText xml:space="preserve"> HYPERLINK \l "_Toc18000" </w:instrText>
      </w:r>
      <w:r>
        <w:fldChar w:fldCharType="separate"/>
      </w:r>
      <w:r>
        <w:rPr>
          <w:rFonts w:hint="eastAsia" w:ascii="宋体" w:hAnsi="宋体"/>
          <w:caps/>
          <w:szCs w:val="30"/>
        </w:rPr>
        <w:t>主要材料和设备的生产厂家/品牌表</w:t>
      </w:r>
      <w:r>
        <w:tab/>
      </w:r>
      <w:r>
        <w:fldChar w:fldCharType="begin"/>
      </w:r>
      <w:r>
        <w:instrText xml:space="preserve"> PAGEREF _Toc18000 \h </w:instrText>
      </w:r>
      <w:r>
        <w:fldChar w:fldCharType="separate"/>
      </w:r>
      <w:r>
        <w:t>52</w:t>
      </w:r>
      <w:r>
        <w:fldChar w:fldCharType="end"/>
      </w:r>
      <w:r>
        <w:fldChar w:fldCharType="end"/>
      </w:r>
    </w:p>
    <w:p>
      <w:pPr>
        <w:pStyle w:val="23"/>
        <w:tabs>
          <w:tab w:val="right" w:leader="dot" w:pos="8730"/>
        </w:tabs>
      </w:pPr>
      <w:r>
        <w:fldChar w:fldCharType="begin"/>
      </w:r>
      <w:r>
        <w:instrText xml:space="preserve"> HYPERLINK \l "_Toc32501" </w:instrText>
      </w:r>
      <w:r>
        <w:fldChar w:fldCharType="separate"/>
      </w:r>
      <w:r>
        <w:rPr>
          <w:rFonts w:hint="eastAsia" w:ascii="宋体" w:hAnsi="宋体"/>
          <w:szCs w:val="28"/>
        </w:rPr>
        <w:t>八、其他材料</w:t>
      </w:r>
      <w:r>
        <w:tab/>
      </w:r>
      <w:r>
        <w:fldChar w:fldCharType="begin"/>
      </w:r>
      <w:r>
        <w:instrText xml:space="preserve"> PAGEREF _Toc32501 \h </w:instrText>
      </w:r>
      <w:r>
        <w:fldChar w:fldCharType="separate"/>
      </w:r>
      <w:r>
        <w:t>53</w:t>
      </w:r>
      <w:r>
        <w:fldChar w:fldCharType="end"/>
      </w:r>
      <w:r>
        <w:fldChar w:fldCharType="end"/>
      </w:r>
    </w:p>
    <w:p>
      <w:pPr>
        <w:spacing w:line="400" w:lineRule="exact"/>
        <w:jc w:val="center"/>
        <w:rPr>
          <w:rFonts w:ascii="宋体" w:hAnsi="宋体"/>
          <w:szCs w:val="21"/>
        </w:rPr>
      </w:pPr>
      <w:r>
        <w:rPr>
          <w:rFonts w:ascii="宋体" w:hAnsi="宋体"/>
        </w:rPr>
        <w:fldChar w:fldCharType="end"/>
      </w:r>
      <w:r>
        <w:rPr>
          <w:rFonts w:ascii="宋体" w:hAnsi="宋体"/>
          <w:szCs w:val="21"/>
        </w:rPr>
        <w:br w:type="page"/>
      </w:r>
    </w:p>
    <w:p>
      <w:pPr>
        <w:pStyle w:val="4"/>
        <w:spacing w:line="400" w:lineRule="exact"/>
        <w:rPr>
          <w:rFonts w:ascii="宋体" w:hAnsi="宋体" w:eastAsia="宋体"/>
        </w:rPr>
      </w:pPr>
      <w:bookmarkStart w:id="2" w:name="_Toc152045511"/>
      <w:bookmarkStart w:id="3" w:name="_Toc27566"/>
      <w:bookmarkStart w:id="4" w:name="_Toc144974479"/>
      <w:bookmarkStart w:id="5" w:name="_Toc359208401"/>
      <w:bookmarkStart w:id="6" w:name="_Toc5872"/>
      <w:bookmarkStart w:id="7" w:name="_Toc152042287"/>
      <w:bookmarkStart w:id="8" w:name="_Toc437960960"/>
      <w:bookmarkStart w:id="9" w:name="_Toc453664949"/>
      <w:bookmarkStart w:id="10" w:name="_Toc12879"/>
      <w:bookmarkStart w:id="11" w:name="_Toc516692809"/>
      <w:bookmarkStart w:id="12" w:name="_Toc10839"/>
      <w:bookmarkStart w:id="13" w:name="_Toc24227"/>
      <w:bookmarkStart w:id="14" w:name="_Toc11442"/>
      <w:bookmarkStart w:id="15" w:name="_Toc8719"/>
      <w:r>
        <w:rPr>
          <w:rFonts w:hint="eastAsia" w:ascii="宋体" w:hAnsi="宋体" w:eastAsia="宋体"/>
        </w:rPr>
        <w:t>第一章 招标公告</w:t>
      </w:r>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5"/>
        <w:spacing w:line="400" w:lineRule="exact"/>
        <w:rPr>
          <w:rFonts w:ascii="宋体" w:hAnsi="宋体" w:cs="宋体"/>
          <w:sz w:val="21"/>
          <w:szCs w:val="21"/>
        </w:rPr>
      </w:pPr>
      <w:bookmarkStart w:id="16" w:name="_Toc486960794"/>
      <w:bookmarkStart w:id="17" w:name="_Toc18697"/>
      <w:bookmarkStart w:id="18" w:name="_Toc516692810"/>
      <w:bookmarkStart w:id="19" w:name="_Toc15951"/>
      <w:bookmarkStart w:id="20" w:name="_Toc440990135"/>
      <w:bookmarkStart w:id="21" w:name="_Toc32480"/>
      <w:bookmarkStart w:id="22" w:name="_Toc486254052"/>
      <w:bookmarkStart w:id="23" w:name="_Toc8060"/>
      <w:bookmarkStart w:id="24" w:name="_Toc485824122"/>
      <w:bookmarkStart w:id="25" w:name="_Toc27212"/>
      <w:bookmarkStart w:id="26" w:name="_Toc27012"/>
      <w:bookmarkStart w:id="27" w:name="_Toc10306"/>
      <w:bookmarkStart w:id="28" w:name="_Toc437960961"/>
      <w:bookmarkStart w:id="29" w:name="_Toc27648"/>
      <w:bookmarkStart w:id="30" w:name="_Toc486016888"/>
      <w:bookmarkStart w:id="31" w:name="_Toc453664950"/>
      <w:r>
        <w:rPr>
          <w:rFonts w:hint="eastAsia" w:ascii="宋体" w:hAnsi="宋体" w:cs="宋体"/>
          <w:sz w:val="21"/>
          <w:szCs w:val="21"/>
        </w:rPr>
        <w:t>1.招标条件</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223"/>
        <w:widowControl w:val="0"/>
        <w:spacing w:line="400" w:lineRule="exact"/>
        <w:ind w:firstLine="420" w:firstLineChars="200"/>
        <w:rPr>
          <w:rFonts w:ascii="宋体" w:hAnsi="宋体" w:cs="仿宋_GB2312"/>
        </w:rPr>
      </w:pPr>
      <w:r>
        <w:rPr>
          <w:rFonts w:hint="eastAsia" w:ascii="宋体" w:hAnsi="宋体" w:cs="宋体"/>
          <w:u w:val="single"/>
        </w:rPr>
        <w:t>佛塑科技总部园区文体中心建设项目</w:t>
      </w:r>
      <w:r>
        <w:rPr>
          <w:rFonts w:hint="eastAsia" w:ascii="宋体" w:hAnsi="宋体" w:cs="宋体"/>
        </w:rPr>
        <w:t>已批准建设，招标人（项目业主）为</w:t>
      </w:r>
      <w:r>
        <w:rPr>
          <w:rFonts w:hint="eastAsia" w:ascii="宋体" w:hAnsi="宋体" w:cs="宋体"/>
          <w:u w:val="single"/>
        </w:rPr>
        <w:t>佛山佛塑科技集团股份有限公司</w:t>
      </w:r>
      <w:r>
        <w:rPr>
          <w:rFonts w:hint="eastAsia" w:ascii="宋体" w:hAnsi="宋体" w:cs="宋体"/>
        </w:rPr>
        <w:t>，建设资金来自</w:t>
      </w:r>
      <w:r>
        <w:rPr>
          <w:rFonts w:hint="eastAsia" w:ascii="宋体" w:hAnsi="宋体" w:cs="宋体"/>
          <w:u w:val="single"/>
        </w:rPr>
        <w:t xml:space="preserve"> 自筹资金 </w:t>
      </w:r>
      <w:r>
        <w:rPr>
          <w:rFonts w:hint="eastAsia" w:ascii="宋体" w:hAnsi="宋体" w:cs="宋体"/>
        </w:rPr>
        <w:t>。项目已具备招标条件，</w:t>
      </w:r>
      <w:bookmarkStart w:id="32" w:name="_Toc486960795"/>
      <w:bookmarkStart w:id="33" w:name="_Toc486016889"/>
      <w:bookmarkStart w:id="34" w:name="_Toc31707"/>
      <w:bookmarkStart w:id="35" w:name="_Toc486254053"/>
      <w:bookmarkStart w:id="36" w:name="_Toc437960962"/>
      <w:bookmarkStart w:id="37" w:name="_Toc453664951"/>
      <w:bookmarkStart w:id="38" w:name="_Toc440990136"/>
      <w:bookmarkStart w:id="39" w:name="_Toc485824123"/>
      <w:r>
        <w:rPr>
          <w:rFonts w:hint="eastAsia" w:ascii="宋体" w:hAnsi="宋体" w:cs="仿宋_GB2312"/>
        </w:rPr>
        <w:t>现对该项目的</w:t>
      </w:r>
      <w:r>
        <w:rPr>
          <w:rFonts w:hint="eastAsia" w:ascii="宋体" w:hAnsi="宋体" w:cs="仿宋_GB2312"/>
          <w:u w:val="single"/>
        </w:rPr>
        <w:t>施工</w:t>
      </w:r>
      <w:r>
        <w:rPr>
          <w:rFonts w:hint="eastAsia" w:ascii="宋体" w:hAnsi="宋体" w:cs="仿宋_GB2312"/>
        </w:rPr>
        <w:t>进行公开招标。</w:t>
      </w:r>
    </w:p>
    <w:p>
      <w:pPr>
        <w:pStyle w:val="223"/>
        <w:widowControl w:val="0"/>
        <w:spacing w:line="400" w:lineRule="exact"/>
        <w:rPr>
          <w:rFonts w:ascii="宋体" w:hAnsi="宋体" w:cs="宋体"/>
          <w:b/>
          <w:bCs/>
        </w:rPr>
      </w:pPr>
    </w:p>
    <w:p>
      <w:pPr>
        <w:pStyle w:val="223"/>
        <w:widowControl w:val="0"/>
        <w:spacing w:line="400" w:lineRule="exact"/>
        <w:rPr>
          <w:rFonts w:ascii="宋体" w:hAnsi="宋体" w:cs="宋体"/>
        </w:rPr>
      </w:pPr>
      <w:r>
        <w:rPr>
          <w:rFonts w:hint="eastAsia" w:ascii="宋体" w:hAnsi="宋体" w:cs="宋体"/>
          <w:b/>
          <w:bCs/>
        </w:rPr>
        <w:t>2.工程概况与招标范围</w:t>
      </w:r>
      <w:bookmarkEnd w:id="32"/>
      <w:bookmarkEnd w:id="33"/>
      <w:bookmarkEnd w:id="34"/>
      <w:bookmarkEnd w:id="35"/>
      <w:bookmarkEnd w:id="36"/>
      <w:bookmarkEnd w:id="37"/>
      <w:bookmarkEnd w:id="38"/>
      <w:bookmarkEnd w:id="39"/>
    </w:p>
    <w:p>
      <w:pPr>
        <w:pStyle w:val="223"/>
        <w:spacing w:line="400" w:lineRule="exact"/>
        <w:ind w:firstLine="420" w:firstLineChars="200"/>
        <w:rPr>
          <w:rFonts w:ascii="宋体" w:hAnsi="宋体" w:cs="宋体"/>
          <w:u w:val="single"/>
        </w:rPr>
      </w:pPr>
      <w:r>
        <w:rPr>
          <w:rFonts w:hint="eastAsia" w:ascii="宋体" w:hAnsi="宋体" w:cs="宋体"/>
        </w:rPr>
        <w:t>2.1 建设地点：</w:t>
      </w:r>
      <w:r>
        <w:rPr>
          <w:rFonts w:hint="eastAsia" w:ascii="宋体" w:hAnsi="宋体" w:cs="宋体"/>
          <w:u w:val="single"/>
        </w:rPr>
        <w:t>佛山市禅城区轻工三路7号自编4号楼及园区北面空地。</w:t>
      </w:r>
    </w:p>
    <w:p>
      <w:pPr>
        <w:pStyle w:val="223"/>
        <w:spacing w:line="400" w:lineRule="exact"/>
        <w:ind w:firstLine="420" w:firstLineChars="200"/>
        <w:rPr>
          <w:rFonts w:ascii="宋体" w:hAnsi="宋体" w:cs="宋体"/>
          <w:u w:val="single"/>
        </w:rPr>
      </w:pPr>
      <w:r>
        <w:rPr>
          <w:rFonts w:hint="eastAsia" w:ascii="宋体" w:hAnsi="宋体" w:cs="宋体"/>
        </w:rPr>
        <w:t>2.2 项目建设名称：</w:t>
      </w:r>
      <w:r>
        <w:rPr>
          <w:rFonts w:hint="eastAsia" w:ascii="宋体" w:hAnsi="宋体" w:cs="宋体"/>
          <w:u w:val="single"/>
        </w:rPr>
        <w:t>佛塑科技总部园区文体中心建设项目</w:t>
      </w:r>
      <w:r>
        <w:rPr>
          <w:rFonts w:hint="eastAsia" w:ascii="宋体" w:hAnsi="宋体" w:cs="宋体"/>
        </w:rPr>
        <w:t>。</w:t>
      </w:r>
    </w:p>
    <w:p>
      <w:pPr>
        <w:pStyle w:val="223"/>
        <w:widowControl w:val="0"/>
        <w:spacing w:line="420" w:lineRule="exact"/>
        <w:ind w:firstLine="420" w:firstLineChars="200"/>
        <w:rPr>
          <w:rFonts w:ascii="宋体" w:hAnsi="宋体" w:cs="宋体"/>
        </w:rPr>
      </w:pPr>
      <w:r>
        <w:rPr>
          <w:rFonts w:hint="eastAsia" w:ascii="宋体" w:hAnsi="宋体" w:cs="宋体"/>
        </w:rPr>
        <w:t>2.3计划工期：</w:t>
      </w:r>
      <w:r>
        <w:rPr>
          <w:rFonts w:hint="eastAsia" w:ascii="宋体" w:hAnsi="宋体" w:cs="宋体"/>
          <w:highlight w:val="yellow"/>
        </w:rPr>
        <w:t>总工期</w:t>
      </w:r>
      <w:r>
        <w:rPr>
          <w:rFonts w:hint="eastAsia" w:ascii="宋体" w:hAnsi="宋体" w:cs="宋体"/>
          <w:highlight w:val="yellow"/>
          <w:u w:val="single"/>
        </w:rPr>
        <w:t>6</w:t>
      </w:r>
      <w:r>
        <w:rPr>
          <w:rFonts w:hint="eastAsia" w:ascii="宋体" w:hAnsi="宋体" w:cs="宋体"/>
          <w:highlight w:val="yellow"/>
          <w:u w:val="single"/>
          <w:lang w:val="en-US" w:eastAsia="zh-CN"/>
        </w:rPr>
        <w:t>5</w:t>
      </w:r>
      <w:r>
        <w:rPr>
          <w:rFonts w:hint="eastAsia" w:ascii="宋体" w:hAnsi="宋体" w:cs="宋体"/>
          <w:highlight w:val="yellow"/>
        </w:rPr>
        <w:t>日历天</w:t>
      </w:r>
      <w:r>
        <w:rPr>
          <w:rFonts w:hint="eastAsia" w:ascii="宋体" w:hAnsi="宋体" w:cs="宋体"/>
        </w:rPr>
        <w:t>，计划开工时间：2023年</w:t>
      </w:r>
      <w:r>
        <w:rPr>
          <w:rFonts w:hint="eastAsia" w:ascii="宋体" w:hAnsi="宋体" w:cs="宋体"/>
          <w:u w:val="single"/>
        </w:rPr>
        <w:t>10</w:t>
      </w:r>
      <w:r>
        <w:rPr>
          <w:rFonts w:hint="eastAsia" w:ascii="宋体" w:hAnsi="宋体" w:cs="宋体"/>
        </w:rPr>
        <w:t>月</w:t>
      </w:r>
      <w:r>
        <w:rPr>
          <w:rFonts w:hint="eastAsia" w:ascii="宋体" w:hAnsi="宋体" w:cs="宋体"/>
          <w:u w:val="single"/>
          <w:lang w:val="en-US" w:eastAsia="zh-CN"/>
        </w:rPr>
        <w:t>3</w:t>
      </w:r>
      <w:r>
        <w:rPr>
          <w:rFonts w:hint="eastAsia" w:ascii="宋体" w:hAnsi="宋体" w:cs="宋体"/>
          <w:u w:val="single"/>
        </w:rPr>
        <w:t>0</w:t>
      </w:r>
      <w:r>
        <w:rPr>
          <w:rFonts w:hint="eastAsia" w:ascii="宋体" w:hAnsi="宋体" w:cs="宋体"/>
        </w:rPr>
        <w:t>日，实际开工日期以招标人发出的开工令为准。若非中标人原因导致工期延误的，其工期可顺延。</w:t>
      </w:r>
    </w:p>
    <w:p>
      <w:pPr>
        <w:pStyle w:val="223"/>
        <w:spacing w:line="400" w:lineRule="exact"/>
        <w:ind w:firstLine="420" w:firstLineChars="200"/>
        <w:rPr>
          <w:rFonts w:ascii="宋体" w:hAnsi="宋体" w:cs="宋体"/>
        </w:rPr>
      </w:pPr>
      <w:r>
        <w:rPr>
          <w:rFonts w:hint="eastAsia" w:ascii="宋体" w:hAnsi="宋体" w:cs="宋体"/>
        </w:rPr>
        <w:t>2.4 本招标工程招标内容、规模：</w:t>
      </w:r>
      <w:r>
        <w:rPr>
          <w:rFonts w:hint="eastAsia" w:ascii="宋体" w:hAnsi="宋体" w:cs="宋体"/>
          <w:u w:val="single"/>
        </w:rPr>
        <w:t>佛塑科技总部园区文体中心建设项目</w:t>
      </w:r>
      <w:r>
        <w:rPr>
          <w:rFonts w:hint="eastAsia" w:ascii="宋体" w:hAnsi="宋体" w:cs="宋体"/>
        </w:rPr>
        <w:t>的施工设计图纸及工程量清单范围内的施工总承包，工程主要内容包括轻工三路7号自编4号楼一~四层(约1530㎡)、室外篮球场（约685㎡）原有旧装饰装修工程拆除、给排水工程、强电工程、弱电工程、消防工程、门窗工程、装饰装修工程、园建工程、防水工程等。具体工程内容以工程施工图纸、工程量清单及相关要求为准。</w:t>
      </w:r>
    </w:p>
    <w:p>
      <w:pPr>
        <w:pStyle w:val="223"/>
        <w:widowControl w:val="0"/>
        <w:spacing w:line="400" w:lineRule="exact"/>
        <w:ind w:firstLine="420" w:firstLineChars="200"/>
        <w:rPr>
          <w:rFonts w:ascii="宋体" w:hAnsi="宋体" w:cs="宋体"/>
        </w:rPr>
      </w:pPr>
      <w:r>
        <w:rPr>
          <w:rFonts w:hint="eastAsia" w:ascii="宋体" w:hAnsi="宋体" w:cs="宋体"/>
        </w:rPr>
        <w:t>2.5承包方式：总价包干，包工、包料、包机械、包工期、包安全、包质量、包文明施工、包措施项目费、包税金、包管理费</w:t>
      </w:r>
      <w:r>
        <w:rPr>
          <w:rFonts w:hint="eastAsia" w:ascii="宋体" w:hAnsi="宋体" w:cs="仿宋_GB2312"/>
        </w:rPr>
        <w:t>、包利润、包竣工验收</w:t>
      </w:r>
      <w:r>
        <w:rPr>
          <w:rFonts w:hint="eastAsia" w:ascii="宋体" w:hAnsi="宋体" w:cs="宋体"/>
        </w:rPr>
        <w:t>。</w:t>
      </w:r>
    </w:p>
    <w:p>
      <w:pPr>
        <w:pStyle w:val="223"/>
        <w:widowControl w:val="0"/>
        <w:spacing w:line="400" w:lineRule="exact"/>
        <w:ind w:firstLine="420" w:firstLineChars="200"/>
        <w:rPr>
          <w:rFonts w:ascii="宋体" w:hAnsi="宋体" w:cs="宋体"/>
        </w:rPr>
      </w:pPr>
      <w:r>
        <w:rPr>
          <w:rFonts w:hint="eastAsia" w:ascii="宋体" w:hAnsi="宋体" w:cs="宋体"/>
        </w:rPr>
        <w:t>2.6 工程质量要求：执行国家、省或行业现行的工程建设质量验收标准及规范，须达到合格或以上验收质量等级标准。</w:t>
      </w:r>
    </w:p>
    <w:p>
      <w:pPr>
        <w:pStyle w:val="223"/>
        <w:widowControl w:val="0"/>
        <w:spacing w:line="400" w:lineRule="exact"/>
        <w:ind w:firstLine="420" w:firstLineChars="200"/>
        <w:rPr>
          <w:rFonts w:ascii="宋体" w:hAnsi="宋体" w:cs="宋体"/>
        </w:rPr>
      </w:pPr>
      <w:r>
        <w:rPr>
          <w:rFonts w:hint="eastAsia" w:ascii="宋体" w:hAnsi="宋体" w:cs="宋体"/>
          <w:bCs/>
        </w:rPr>
        <w:t xml:space="preserve">2.7 </w:t>
      </w:r>
      <w:r>
        <w:rPr>
          <w:rFonts w:hint="eastAsia" w:ascii="宋体" w:hAnsi="宋体" w:cs="宋体"/>
        </w:rPr>
        <w:t>安全文明施工要求: 符合国家、省、市安全生产、文明施工管理相关规定。</w:t>
      </w:r>
      <w:bookmarkStart w:id="40" w:name="_Toc486960796"/>
      <w:bookmarkStart w:id="41" w:name="_Toc437960963"/>
      <w:bookmarkStart w:id="42" w:name="_Toc486254054"/>
      <w:bookmarkStart w:id="43" w:name="_Toc516692811"/>
      <w:bookmarkStart w:id="44" w:name="_Toc485824124"/>
      <w:bookmarkStart w:id="45" w:name="_Toc440990137"/>
      <w:bookmarkStart w:id="46" w:name="_Toc453664952"/>
      <w:bookmarkStart w:id="47" w:name="_Toc22033"/>
      <w:bookmarkStart w:id="48" w:name="_Toc486016890"/>
    </w:p>
    <w:p>
      <w:pPr>
        <w:pStyle w:val="223"/>
        <w:widowControl w:val="0"/>
        <w:spacing w:line="400" w:lineRule="exact"/>
        <w:ind w:firstLine="420" w:firstLineChars="200"/>
        <w:rPr>
          <w:rFonts w:ascii="宋体" w:hAnsi="宋体" w:cs="宋体"/>
          <w:highlight w:val="yellow"/>
        </w:rPr>
      </w:pPr>
      <w:r>
        <w:rPr>
          <w:rFonts w:hint="eastAsia" w:ascii="宋体" w:hAnsi="宋体" w:cs="宋体"/>
          <w:highlight w:val="none"/>
        </w:rPr>
        <w:t>2.8 招标控制价：招标控制价</w:t>
      </w:r>
      <w:r>
        <w:rPr>
          <w:rFonts w:hint="eastAsia" w:ascii="宋体" w:hAnsi="宋体" w:cs="宋体"/>
          <w:highlight w:val="none"/>
          <w:lang w:val="en-US" w:eastAsia="zh-CN"/>
        </w:rPr>
        <w:t>185.25</w:t>
      </w:r>
      <w:r>
        <w:rPr>
          <w:rFonts w:hint="eastAsia" w:ascii="宋体" w:hAnsi="宋体" w:cs="宋体"/>
          <w:highlight w:val="none"/>
        </w:rPr>
        <w:t>万元，投标人报价高于</w:t>
      </w:r>
      <w:r>
        <w:rPr>
          <w:rFonts w:hint="eastAsia" w:ascii="宋体" w:hAnsi="宋体" w:cs="宋体"/>
          <w:highlight w:val="none"/>
          <w:lang w:val="en-US" w:eastAsia="zh-CN"/>
        </w:rPr>
        <w:t>185.25</w:t>
      </w:r>
      <w:r>
        <w:rPr>
          <w:rFonts w:hint="eastAsia" w:ascii="宋体" w:hAnsi="宋体" w:cs="宋体"/>
          <w:highlight w:val="none"/>
        </w:rPr>
        <w:t>万元的为无效报价。</w:t>
      </w:r>
    </w:p>
    <w:p>
      <w:pPr>
        <w:pStyle w:val="5"/>
        <w:spacing w:line="400" w:lineRule="exact"/>
        <w:rPr>
          <w:rFonts w:ascii="宋体" w:hAnsi="宋体" w:cs="宋体"/>
          <w:sz w:val="21"/>
          <w:szCs w:val="21"/>
        </w:rPr>
      </w:pPr>
      <w:bookmarkStart w:id="49" w:name="_Toc30451"/>
      <w:bookmarkStart w:id="50" w:name="_Toc8121"/>
      <w:bookmarkStart w:id="51" w:name="_Toc12448"/>
      <w:bookmarkStart w:id="52" w:name="_Toc21243"/>
      <w:bookmarkStart w:id="53" w:name="_Toc22719"/>
      <w:bookmarkStart w:id="54" w:name="_Toc10543"/>
      <w:bookmarkStart w:id="55" w:name="_Toc148"/>
      <w:r>
        <w:rPr>
          <w:rFonts w:hint="eastAsia" w:ascii="宋体" w:hAnsi="宋体" w:cs="宋体"/>
          <w:sz w:val="21"/>
          <w:szCs w:val="21"/>
        </w:rPr>
        <w:t>3.资格审查方式</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spacing w:line="400" w:lineRule="exact"/>
        <w:ind w:firstLine="420" w:firstLineChars="200"/>
        <w:rPr>
          <w:rFonts w:hint="eastAsia" w:ascii="宋体" w:hAnsi="宋体" w:eastAsia="宋体" w:cs="宋体"/>
          <w:szCs w:val="21"/>
          <w:lang w:eastAsia="zh-CN"/>
        </w:rPr>
      </w:pPr>
      <w:r>
        <w:rPr>
          <w:rFonts w:hint="eastAsia" w:ascii="宋体" w:hAnsi="宋体" w:cs="宋体"/>
          <w:szCs w:val="21"/>
        </w:rPr>
        <w:t>本工程采用资格后审的方式</w:t>
      </w:r>
      <w:r>
        <w:rPr>
          <w:rFonts w:hint="eastAsia" w:ascii="宋体" w:hAnsi="宋体" w:cs="宋体"/>
          <w:szCs w:val="21"/>
          <w:lang w:eastAsia="zh-CN"/>
        </w:rPr>
        <w:t>。</w:t>
      </w:r>
    </w:p>
    <w:p>
      <w:pPr>
        <w:pStyle w:val="3"/>
        <w:ind w:left="0" w:firstLine="420"/>
        <w:rPr>
          <w:rFonts w:ascii="宋体" w:hAnsi="宋体" w:eastAsia="宋体"/>
          <w:sz w:val="21"/>
          <w:szCs w:val="24"/>
        </w:rPr>
      </w:pPr>
      <w:bookmarkStart w:id="56" w:name="_Toc437960964"/>
      <w:bookmarkStart w:id="57" w:name="_Toc28337"/>
      <w:bookmarkStart w:id="58" w:name="_Toc453664953"/>
      <w:bookmarkStart w:id="59" w:name="_Toc486960797"/>
      <w:bookmarkStart w:id="60" w:name="_Toc485824125"/>
      <w:bookmarkStart w:id="61" w:name="_Toc516692812"/>
      <w:bookmarkStart w:id="62" w:name="_Toc440990138"/>
      <w:bookmarkStart w:id="63" w:name="_Toc486254055"/>
      <w:bookmarkStart w:id="64" w:name="_Toc486016891"/>
    </w:p>
    <w:p>
      <w:pPr>
        <w:pStyle w:val="5"/>
        <w:spacing w:line="400" w:lineRule="exact"/>
        <w:rPr>
          <w:rFonts w:ascii="宋体" w:hAnsi="宋体" w:cs="宋体"/>
          <w:sz w:val="21"/>
          <w:szCs w:val="21"/>
        </w:rPr>
      </w:pPr>
      <w:bookmarkStart w:id="65" w:name="_Toc15779"/>
      <w:bookmarkStart w:id="66" w:name="_Toc16064"/>
      <w:bookmarkStart w:id="67" w:name="_Toc335"/>
      <w:bookmarkStart w:id="68" w:name="_Toc24919"/>
      <w:bookmarkStart w:id="69" w:name="_Toc11926"/>
      <w:bookmarkStart w:id="70" w:name="_Toc24305"/>
      <w:bookmarkStart w:id="71" w:name="_Toc13303"/>
      <w:r>
        <w:rPr>
          <w:rFonts w:hint="eastAsia" w:ascii="宋体" w:hAnsi="宋体" w:cs="宋体"/>
          <w:sz w:val="21"/>
          <w:szCs w:val="21"/>
        </w:rPr>
        <w:t>4.投标人资格要求</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223"/>
        <w:widowControl w:val="0"/>
        <w:spacing w:line="400" w:lineRule="exact"/>
        <w:ind w:firstLine="420" w:firstLineChars="200"/>
        <w:rPr>
          <w:rFonts w:ascii="宋体" w:hAnsi="宋体" w:cs="宋体"/>
        </w:rPr>
      </w:pPr>
      <w:r>
        <w:rPr>
          <w:rFonts w:hint="eastAsia" w:ascii="宋体" w:hAnsi="宋体" w:cs="宋体"/>
        </w:rPr>
        <w:t>投标人应具备承担本工程施工的资质条件、能力和信誉，具体要求如下：</w:t>
      </w:r>
    </w:p>
    <w:p>
      <w:pPr>
        <w:pStyle w:val="223"/>
        <w:widowControl w:val="0"/>
        <w:spacing w:line="400" w:lineRule="exact"/>
        <w:ind w:firstLine="420" w:firstLineChars="200"/>
        <w:rPr>
          <w:rFonts w:ascii="宋体" w:hAnsi="宋体" w:cs="宋体"/>
        </w:rPr>
      </w:pPr>
      <w:r>
        <w:rPr>
          <w:rFonts w:hint="eastAsia" w:ascii="宋体" w:hAnsi="宋体" w:cs="宋体"/>
        </w:rPr>
        <w:t>4.1 法人资格</w:t>
      </w:r>
    </w:p>
    <w:p>
      <w:pPr>
        <w:pStyle w:val="223"/>
        <w:widowControl w:val="0"/>
        <w:spacing w:line="400" w:lineRule="exact"/>
        <w:ind w:firstLine="420" w:firstLineChars="200"/>
        <w:rPr>
          <w:rFonts w:ascii="宋体" w:hAnsi="宋体" w:cs="宋体"/>
          <w:b/>
        </w:rPr>
      </w:pPr>
      <w:r>
        <w:rPr>
          <w:rFonts w:hint="eastAsia" w:ascii="宋体" w:hAnsi="宋体" w:cs="宋体"/>
        </w:rPr>
        <w:t>投标人应具有独立法人资格并依法取得有效的营业执照。</w:t>
      </w:r>
    </w:p>
    <w:p>
      <w:pPr>
        <w:pStyle w:val="223"/>
        <w:widowControl w:val="0"/>
        <w:spacing w:line="400" w:lineRule="exact"/>
        <w:ind w:firstLine="420" w:firstLineChars="200"/>
        <w:rPr>
          <w:rFonts w:ascii="宋体" w:hAnsi="宋体" w:cs="宋体"/>
        </w:rPr>
      </w:pPr>
      <w:r>
        <w:rPr>
          <w:rFonts w:hint="eastAsia" w:ascii="宋体" w:hAnsi="宋体" w:cs="宋体"/>
        </w:rPr>
        <w:t>4.2 对投标人企业的资质要求</w:t>
      </w:r>
    </w:p>
    <w:p>
      <w:pPr>
        <w:pStyle w:val="223"/>
        <w:widowControl w:val="0"/>
        <w:spacing w:line="420" w:lineRule="atLeast"/>
        <w:ind w:firstLine="420" w:firstLineChars="200"/>
        <w:rPr>
          <w:rFonts w:ascii="宋体" w:hAnsi="宋体" w:cs="宋体"/>
        </w:rPr>
      </w:pPr>
      <w:r>
        <w:rPr>
          <w:rFonts w:hint="eastAsia" w:ascii="宋体" w:hAnsi="宋体" w:cs="宋体"/>
        </w:rPr>
        <w:t>4.2.1投标人须具备由建设行政主管部门核发的建筑工程施工总承包二级（或以上）或建筑装修装饰工程专业承包一级资质证书。</w:t>
      </w:r>
    </w:p>
    <w:p>
      <w:pPr>
        <w:pStyle w:val="223"/>
        <w:widowControl w:val="0"/>
        <w:spacing w:line="400" w:lineRule="exact"/>
        <w:ind w:firstLine="420" w:firstLineChars="200"/>
        <w:rPr>
          <w:rFonts w:ascii="宋体" w:hAnsi="宋体" w:cs="宋体"/>
        </w:rPr>
      </w:pPr>
      <w:r>
        <w:rPr>
          <w:rFonts w:hint="eastAsia" w:ascii="宋体" w:hAnsi="宋体" w:cs="宋体"/>
        </w:rPr>
        <w:t>4.2.2 本工程不</w:t>
      </w:r>
      <w:r>
        <w:rPr>
          <w:rFonts w:hint="eastAsia" w:ascii="宋体" w:hAnsi="宋体" w:cs="宋体"/>
          <w:u w:val="single"/>
        </w:rPr>
        <w:t>接受</w:t>
      </w:r>
      <w:r>
        <w:rPr>
          <w:rFonts w:hint="eastAsia" w:ascii="宋体" w:hAnsi="宋体" w:cs="宋体"/>
        </w:rPr>
        <w:t>联合体投标。</w:t>
      </w:r>
    </w:p>
    <w:p>
      <w:pPr>
        <w:pStyle w:val="223"/>
        <w:widowControl w:val="0"/>
        <w:spacing w:line="400" w:lineRule="exact"/>
        <w:ind w:left="412" w:leftChars="196"/>
        <w:rPr>
          <w:rFonts w:ascii="宋体" w:hAnsi="宋体" w:cs="宋体"/>
        </w:rPr>
      </w:pPr>
      <w:r>
        <w:rPr>
          <w:rFonts w:hint="eastAsia" w:ascii="宋体" w:hAnsi="宋体" w:cs="宋体"/>
        </w:rPr>
        <w:t>4.3 投标人须持有有效的《安全生产许可证》。</w:t>
      </w:r>
    </w:p>
    <w:p>
      <w:pPr>
        <w:pStyle w:val="223"/>
        <w:spacing w:line="400" w:lineRule="exact"/>
        <w:ind w:firstLine="420" w:firstLineChars="200"/>
        <w:rPr>
          <w:rFonts w:ascii="宋体" w:hAnsi="宋体" w:cs="宋体"/>
        </w:rPr>
      </w:pPr>
      <w:r>
        <w:rPr>
          <w:rFonts w:hint="eastAsia" w:ascii="宋体" w:hAnsi="宋体" w:cs="宋体"/>
        </w:rPr>
        <w:t>4.4投标人应有良好信誉，且在佛山市（区）行业行政主管部门的诚信管理系统中办理登记并获得诚信编号。</w:t>
      </w:r>
    </w:p>
    <w:p>
      <w:pPr>
        <w:pStyle w:val="223"/>
        <w:spacing w:line="400" w:lineRule="atLeast"/>
        <w:ind w:firstLine="420" w:firstLineChars="200"/>
        <w:rPr>
          <w:rFonts w:ascii="宋体" w:hAnsi="宋体" w:cs="宋体"/>
        </w:rPr>
      </w:pPr>
      <w:r>
        <w:rPr>
          <w:rFonts w:hint="eastAsia" w:ascii="宋体" w:hAnsi="宋体" w:cs="宋体"/>
        </w:rPr>
        <w:t>4.4.1佛山市建筑行业诚信档案的有效范围是开标当天考评结论为C级或以上的，且未被系统锁定。</w:t>
      </w:r>
    </w:p>
    <w:p>
      <w:pPr>
        <w:pStyle w:val="223"/>
        <w:spacing w:line="400" w:lineRule="exact"/>
        <w:ind w:firstLine="420" w:firstLineChars="200"/>
        <w:rPr>
          <w:rFonts w:ascii="宋体" w:hAnsi="宋体" w:cs="宋体"/>
        </w:rPr>
      </w:pPr>
      <w:r>
        <w:rPr>
          <w:rFonts w:hint="eastAsia" w:ascii="宋体" w:hAnsi="宋体" w:cs="宋体"/>
        </w:rPr>
        <w:t>4.4.2广东省以外的投标人，须提供在广东建设信息网（网址：www.gdcic.net）“进粤企业和人员诚信信息登记平台”专栏关于投标人进粤企业及人员信息登记的网页打印件，须在广州或佛山存在分支机构，且经营时间不得少于2年。</w:t>
      </w:r>
    </w:p>
    <w:p>
      <w:pPr>
        <w:pStyle w:val="223"/>
        <w:widowControl w:val="0"/>
        <w:spacing w:line="440" w:lineRule="exact"/>
        <w:ind w:firstLine="420" w:firstLineChars="200"/>
        <w:rPr>
          <w:rFonts w:ascii="宋体" w:hAnsi="宋体" w:cs="宋体"/>
        </w:rPr>
      </w:pPr>
      <w:r>
        <w:rPr>
          <w:rFonts w:hint="eastAsia" w:ascii="宋体" w:hAnsi="宋体" w:cs="宋体"/>
        </w:rPr>
        <w:t>4.5对投标人拟派项目负责人的要求</w:t>
      </w:r>
    </w:p>
    <w:p>
      <w:pPr>
        <w:pStyle w:val="223"/>
        <w:widowControl w:val="0"/>
        <w:spacing w:line="400" w:lineRule="exact"/>
        <w:ind w:firstLine="420" w:firstLineChars="200"/>
        <w:rPr>
          <w:rFonts w:ascii="宋体" w:hAnsi="宋体" w:cs="宋体"/>
        </w:rPr>
      </w:pPr>
      <w:r>
        <w:rPr>
          <w:rFonts w:hint="eastAsia" w:ascii="宋体" w:hAnsi="宋体" w:cs="宋体"/>
        </w:rPr>
        <w:t>4.5.1对拟派项目负责人的资格要求：须具有房屋建筑工程相关专业中级（或以上级）职称，具备注册于投标人本单位的</w:t>
      </w:r>
      <w:r>
        <w:rPr>
          <w:rFonts w:hint="eastAsia" w:ascii="宋体" w:hAnsi="宋体" w:cs="宋体"/>
          <w:u w:val="single"/>
          <w:lang w:bidi="ar"/>
        </w:rPr>
        <w:t>建筑工程</w:t>
      </w:r>
      <w:r>
        <w:rPr>
          <w:rFonts w:hint="eastAsia" w:ascii="宋体" w:hAnsi="宋体" w:cs="宋体"/>
          <w:lang w:bidi="ar"/>
        </w:rPr>
        <w:t>专业</w:t>
      </w:r>
      <w:r>
        <w:rPr>
          <w:rFonts w:hint="eastAsia" w:ascii="宋体" w:hAnsi="宋体" w:cs="宋体"/>
          <w:u w:val="single"/>
          <w:lang w:bidi="ar"/>
        </w:rPr>
        <w:t xml:space="preserve"> 二 级</w:t>
      </w:r>
      <w:r>
        <w:rPr>
          <w:rFonts w:hint="eastAsia" w:ascii="宋体" w:hAnsi="宋体" w:cs="宋体"/>
          <w:lang w:bidi="ar"/>
        </w:rPr>
        <w:t>（或以上级）注册建造师执业资格证书（在广东省外注册的建造师必须是一级建造师；在广东省内注册的二级建造师可提供“广东省二级注册建造师、二级注册结构工程师、二级注册建筑师注册管理信息系统（注册管理信息系统网址：http://wx.gdzczx.com）”的电子注册证书打印件），并持有有效的《安全生产考核合格证（B证）》（广东省内投标人可提供“广东省建筑施工企业管理人员安全生产考核信息系统”的证书查询信息网页打印件）。</w:t>
      </w:r>
    </w:p>
    <w:p>
      <w:pPr>
        <w:pStyle w:val="223"/>
        <w:widowControl w:val="0"/>
        <w:spacing w:line="440" w:lineRule="exact"/>
        <w:ind w:firstLine="420" w:firstLineChars="200"/>
        <w:rPr>
          <w:rFonts w:ascii="宋体" w:hAnsi="宋体" w:cs="宋体"/>
        </w:rPr>
      </w:pPr>
      <w:r>
        <w:rPr>
          <w:rFonts w:hint="eastAsia" w:ascii="宋体" w:hAnsi="宋体" w:cs="宋体"/>
        </w:rPr>
        <w:t xml:space="preserve">4.5.2拟派项目负责人必须在 </w:t>
      </w:r>
      <w:r>
        <w:rPr>
          <w:rFonts w:hint="eastAsia" w:ascii="宋体" w:hAnsi="宋体" w:cs="宋体"/>
          <w:u w:val="single"/>
        </w:rPr>
        <w:t>佛山市建筑诚信评价体系管理平台</w:t>
      </w:r>
      <w:r>
        <w:rPr>
          <w:rFonts w:hint="eastAsia" w:ascii="宋体" w:hAnsi="宋体" w:cs="宋体"/>
        </w:rPr>
        <w:t xml:space="preserve"> 办理了诚信登记的人员中选取，并且拟派项目负责人必须在资格审查当日未被锁定。省外进粤企业，拟派项目负责人须在“进粤企业和人员诚信信息登记平台”办理了登记手续。</w:t>
      </w:r>
    </w:p>
    <w:p>
      <w:pPr>
        <w:pStyle w:val="223"/>
        <w:widowControl w:val="0"/>
        <w:spacing w:line="440" w:lineRule="exact"/>
        <w:ind w:firstLine="420" w:firstLineChars="200"/>
        <w:rPr>
          <w:rFonts w:ascii="宋体" w:hAnsi="宋体" w:cs="宋体"/>
        </w:rPr>
      </w:pPr>
      <w:r>
        <w:rPr>
          <w:rFonts w:hint="eastAsia" w:ascii="宋体" w:hAnsi="宋体" w:cs="宋体"/>
        </w:rPr>
        <w:t>4.5.3需提供投标人近三个月（扣除发布招标公告当月往前顺推3个月，即</w:t>
      </w:r>
      <w:r>
        <w:rPr>
          <w:rFonts w:hint="eastAsia" w:ascii="宋体" w:hAnsi="宋体" w:cs="宋体"/>
          <w:color w:val="FF0000"/>
          <w:lang w:eastAsia="zh-CN"/>
        </w:rPr>
        <w:t>2023年6月至2023年8月</w:t>
      </w:r>
      <w:r>
        <w:rPr>
          <w:rFonts w:hint="eastAsia" w:ascii="宋体" w:hAnsi="宋体" w:cs="宋体"/>
        </w:rPr>
        <w:t>）为拟派项目负责人缴纳社保资金的有效的社保证明材料。有效的社保证明材料是指投标人（或其分支机构）工商登记所在地（省、市、区或县）社保管理部门出具的证明文件，或经投标人（或其分支机构）工商登记所在地（省、市、区或县）社保管理部门盖章确认的社保清单(含社保管理部门终端设备打印的社保证明文件，并加盖投标人公章)。</w:t>
      </w:r>
    </w:p>
    <w:p>
      <w:pPr>
        <w:pStyle w:val="223"/>
        <w:widowControl w:val="0"/>
        <w:spacing w:line="440" w:lineRule="exact"/>
        <w:ind w:firstLine="420" w:firstLineChars="200"/>
        <w:rPr>
          <w:rFonts w:ascii="宋体" w:hAnsi="宋体" w:cs="宋体"/>
        </w:rPr>
      </w:pPr>
      <w:r>
        <w:rPr>
          <w:rFonts w:hint="eastAsia" w:ascii="宋体" w:hAnsi="宋体" w:cs="宋体"/>
        </w:rPr>
        <w:t>4.6专职安全员1名，须具有《安全生产考核合格证（C证）》（广东省内投标人可提供“广东省建筑施工企业管理人员安全生产考核信息系统”的证书查询信息网页打印件），且为投标单位在职人员。需提供投标人近三个月（扣除发布招标公告当月往前顺推3个月，即</w:t>
      </w:r>
      <w:r>
        <w:rPr>
          <w:rFonts w:hint="eastAsia" w:ascii="宋体" w:hAnsi="宋体" w:cs="宋体"/>
          <w:color w:val="FF0000"/>
          <w:lang w:eastAsia="zh-CN"/>
        </w:rPr>
        <w:t>2023年6月至2023年8月</w:t>
      </w:r>
      <w:r>
        <w:rPr>
          <w:rFonts w:hint="eastAsia" w:ascii="宋体" w:hAnsi="宋体" w:cs="宋体"/>
        </w:rPr>
        <w:t>）为拟派专职安全人员缴纳社保资金的有效的社保证明材料。有效的社保证明材料是指投标人（或其分支机构）工商登记所在地（省、市、区或县）社保管理部门出具的证明文件，或经投标人（或其分支机构）工商登记所在地（省、市、区或县）社保管理部门盖章确认的社保清单(含社保管理部门终端设备打印的社保证明文件，并加盖投标人公章)。</w:t>
      </w:r>
    </w:p>
    <w:p>
      <w:pPr>
        <w:pStyle w:val="223"/>
        <w:widowControl w:val="0"/>
        <w:spacing w:line="440" w:lineRule="exact"/>
        <w:ind w:firstLine="420" w:firstLineChars="200"/>
        <w:rPr>
          <w:rFonts w:ascii="宋体" w:hAnsi="宋体" w:cs="宋体"/>
        </w:rPr>
      </w:pPr>
      <w:r>
        <w:rPr>
          <w:rFonts w:hint="eastAsia" w:ascii="宋体" w:hAnsi="宋体" w:cs="宋体"/>
        </w:rPr>
        <w:t>4.7对投标人企业的信誉要求</w:t>
      </w:r>
    </w:p>
    <w:p>
      <w:pPr>
        <w:pStyle w:val="223"/>
        <w:spacing w:line="400" w:lineRule="exact"/>
        <w:ind w:firstLine="420" w:firstLineChars="200"/>
        <w:rPr>
          <w:rFonts w:ascii="宋体" w:hAnsi="宋体" w:cs="宋体"/>
        </w:rPr>
      </w:pPr>
      <w:r>
        <w:rPr>
          <w:rFonts w:hint="eastAsia" w:ascii="宋体" w:hAnsi="宋体" w:cs="宋体"/>
        </w:rPr>
        <w:t>4.7.1投标人企业目前没有处于被有权机关吊销营业执照、吊销资质、停业整顿、取消投标资格或者财产被接管、冻结、进入破产程序等状况。</w:t>
      </w:r>
    </w:p>
    <w:p>
      <w:pPr>
        <w:pStyle w:val="223"/>
        <w:spacing w:line="400" w:lineRule="exact"/>
        <w:ind w:firstLine="420" w:firstLineChars="200"/>
        <w:rPr>
          <w:rFonts w:ascii="宋体" w:hAnsi="宋体" w:cs="宋体"/>
        </w:rPr>
      </w:pPr>
      <w:r>
        <w:rPr>
          <w:rFonts w:hint="eastAsia" w:ascii="宋体" w:hAnsi="宋体" w:cs="宋体"/>
        </w:rPr>
        <w:t>4.7.2 投标人无论在何地受到暂停（取消）在当地投标资格的处罚，只要在处罚期内的，都无资格参加投标。</w:t>
      </w:r>
    </w:p>
    <w:p>
      <w:pPr>
        <w:pStyle w:val="223"/>
        <w:spacing w:line="400" w:lineRule="exact"/>
        <w:ind w:firstLine="420" w:firstLineChars="200"/>
        <w:rPr>
          <w:rFonts w:ascii="宋体" w:hAnsi="宋体" w:cs="宋体"/>
        </w:rPr>
      </w:pPr>
      <w:r>
        <w:rPr>
          <w:rFonts w:hint="eastAsia" w:ascii="宋体" w:hAnsi="宋体" w:cs="宋体"/>
        </w:rPr>
        <w:t>4.7.3投标人企业在近三年内（自本工程招标公告发布之日起往前顺推）没有骗取中标或围标串标或提供虚假投标材料或严重违约或重大工程质量问题或重大安全生产事故（若有则以行政主管部门或司法、仲裁机构等出具的认定文件为准）。</w:t>
      </w:r>
    </w:p>
    <w:p>
      <w:pPr>
        <w:pStyle w:val="223"/>
        <w:spacing w:line="400" w:lineRule="exact"/>
        <w:ind w:firstLine="420" w:firstLineChars="200"/>
        <w:rPr>
          <w:rFonts w:ascii="宋体" w:hAnsi="宋体" w:cs="宋体"/>
        </w:rPr>
      </w:pPr>
      <w:r>
        <w:rPr>
          <w:rFonts w:hint="eastAsia" w:ascii="宋体" w:hAnsi="宋体" w:cs="宋体"/>
        </w:rPr>
        <w:t>4.7.4根据佛山市中级人民法院《启用执行联动机制决定书》和《协助执行通知书》的要求，投标人若为名单上的失信被执行人，将被列入工程交易黑名单，且不得参加本项目投标。</w:t>
      </w:r>
    </w:p>
    <w:p>
      <w:pPr>
        <w:pStyle w:val="223"/>
        <w:spacing w:line="400" w:lineRule="exact"/>
        <w:ind w:firstLine="420" w:firstLineChars="200"/>
        <w:rPr>
          <w:rFonts w:ascii="宋体" w:hAnsi="宋体" w:cs="宋体"/>
        </w:rPr>
      </w:pPr>
      <w:r>
        <w:rPr>
          <w:rFonts w:hint="eastAsia" w:ascii="宋体" w:hAnsi="宋体" w:cs="宋体"/>
        </w:rPr>
        <w:t>4.8 与招标人存在利害关系可能影响招标公正性的法人、其他组织或者个人，不得参加投标。单位负责人为同一人或者存在控股、管理关系的不同单位，不得参加同一标段投标或者未划分标段的同一招标项目投标。否则，相关投标均无效。</w:t>
      </w:r>
    </w:p>
    <w:p>
      <w:pPr>
        <w:pStyle w:val="5"/>
        <w:spacing w:line="400" w:lineRule="exact"/>
        <w:rPr>
          <w:rFonts w:ascii="宋体" w:hAnsi="宋体" w:cs="宋体"/>
          <w:sz w:val="21"/>
          <w:szCs w:val="21"/>
        </w:rPr>
      </w:pPr>
      <w:bookmarkStart w:id="72" w:name="_Toc485824126"/>
      <w:bookmarkStart w:id="73" w:name="_Toc486960798"/>
      <w:bookmarkStart w:id="74" w:name="_Toc516692813"/>
      <w:bookmarkStart w:id="75" w:name="_Toc453664954"/>
      <w:bookmarkStart w:id="76" w:name="_Toc440990139"/>
      <w:bookmarkStart w:id="77" w:name="_Toc437960965"/>
      <w:bookmarkStart w:id="78" w:name="_Toc486254056"/>
      <w:bookmarkStart w:id="79" w:name="_Toc486016892"/>
      <w:bookmarkStart w:id="80" w:name="_Toc24122"/>
    </w:p>
    <w:p>
      <w:pPr>
        <w:pStyle w:val="5"/>
        <w:spacing w:line="400" w:lineRule="exact"/>
        <w:rPr>
          <w:rFonts w:ascii="宋体" w:hAnsi="宋体" w:cs="宋体"/>
          <w:sz w:val="21"/>
          <w:szCs w:val="21"/>
        </w:rPr>
      </w:pPr>
      <w:bookmarkStart w:id="81" w:name="_Toc24810"/>
      <w:bookmarkStart w:id="82" w:name="_Toc9495"/>
      <w:bookmarkStart w:id="83" w:name="_Toc17230"/>
      <w:bookmarkStart w:id="84" w:name="_Toc9584"/>
      <w:bookmarkStart w:id="85" w:name="_Toc28921"/>
      <w:bookmarkStart w:id="86" w:name="_Toc3336"/>
      <w:bookmarkStart w:id="87" w:name="_Toc7832"/>
      <w:r>
        <w:rPr>
          <w:rFonts w:hint="eastAsia" w:ascii="宋体" w:hAnsi="宋体" w:cs="宋体"/>
          <w:sz w:val="21"/>
          <w:szCs w:val="21"/>
        </w:rPr>
        <w:t>5.报名要求及招标文件、图纸等资料的获取</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adjustRightInd w:val="0"/>
        <w:snapToGrid w:val="0"/>
        <w:spacing w:line="400" w:lineRule="exact"/>
        <w:ind w:firstLine="420" w:firstLineChars="200"/>
        <w:rPr>
          <w:rFonts w:ascii="宋体" w:hAnsi="宋体" w:cs="宋体"/>
          <w:kern w:val="0"/>
          <w:szCs w:val="21"/>
        </w:rPr>
      </w:pPr>
      <w:bookmarkStart w:id="88" w:name="_Toc486254057"/>
      <w:bookmarkStart w:id="89" w:name="_Toc486960799"/>
      <w:bookmarkStart w:id="90" w:name="_Toc486016893"/>
      <w:bookmarkStart w:id="91" w:name="_Toc437960966"/>
      <w:bookmarkStart w:id="92" w:name="_Toc453664955"/>
      <w:bookmarkStart w:id="93" w:name="_Toc5585"/>
      <w:bookmarkStart w:id="94" w:name="_Toc485824127"/>
      <w:bookmarkStart w:id="95" w:name="_Toc440990140"/>
      <w:r>
        <w:rPr>
          <w:rFonts w:hint="eastAsia" w:ascii="宋体" w:hAnsi="宋体" w:cs="宋体"/>
          <w:kern w:val="0"/>
          <w:szCs w:val="21"/>
        </w:rPr>
        <w:t>5.1投标人</w:t>
      </w:r>
      <w:r>
        <w:rPr>
          <w:rFonts w:hint="eastAsia" w:ascii="宋体" w:hAnsi="宋体" w:cs="宋体"/>
          <w:kern w:val="0"/>
          <w:szCs w:val="21"/>
          <w:lang w:val="en-US" w:eastAsia="zh-CN"/>
        </w:rPr>
        <w:t>自行于</w:t>
      </w:r>
      <w:r>
        <w:rPr>
          <w:rFonts w:hint="eastAsia" w:ascii="宋体" w:hAnsi="宋体"/>
          <w:u w:val="single"/>
        </w:rPr>
        <w:t>佛山佛塑科技集团股份有限公司官网、国义招标平台</w:t>
      </w:r>
      <w:r>
        <w:rPr>
          <w:rFonts w:hint="eastAsia" w:ascii="宋体" w:hAnsi="宋体" w:cs="宋体"/>
          <w:kern w:val="0"/>
          <w:szCs w:val="21"/>
          <w:lang w:val="en-US" w:eastAsia="zh-CN"/>
        </w:rPr>
        <w:t>下载招标文件</w:t>
      </w:r>
      <w:r>
        <w:rPr>
          <w:rFonts w:hint="eastAsia" w:ascii="宋体" w:hAnsi="宋体" w:cs="宋体"/>
          <w:kern w:val="0"/>
          <w:szCs w:val="21"/>
        </w:rPr>
        <w:t>，</w:t>
      </w:r>
      <w:r>
        <w:rPr>
          <w:rFonts w:hint="eastAsia" w:ascii="宋体" w:hAnsi="宋体" w:cs="宋体"/>
          <w:kern w:val="0"/>
          <w:szCs w:val="21"/>
          <w:lang w:val="en-US" w:eastAsia="zh-CN"/>
        </w:rPr>
        <w:t>投标人应在招标文件下载后尽快完成网上报名工作（将符合本次项目对投标人资格要求的相关证明资料电子版发送至招标联系人邮箱yuanl@fspg.com.cn），以便招标人在后续招标答疑、澄清过程中确保通知到位</w:t>
      </w:r>
      <w:r>
        <w:rPr>
          <w:rFonts w:hint="eastAsia" w:ascii="宋体" w:hAnsi="宋体" w:cs="宋体"/>
          <w:kern w:val="0"/>
          <w:szCs w:val="21"/>
        </w:rPr>
        <w:t>。</w:t>
      </w:r>
    </w:p>
    <w:p>
      <w:pPr>
        <w:spacing w:line="400" w:lineRule="exact"/>
        <w:ind w:firstLine="420" w:firstLineChars="200"/>
        <w:textAlignment w:val="baseline"/>
        <w:rPr>
          <w:rFonts w:ascii="宋体" w:hAnsi="宋体" w:cs="宋体"/>
          <w:kern w:val="0"/>
          <w:szCs w:val="21"/>
        </w:rPr>
      </w:pPr>
      <w:r>
        <w:rPr>
          <w:rFonts w:hint="eastAsia" w:ascii="宋体" w:hAnsi="宋体" w:cs="宋体"/>
          <w:kern w:val="0"/>
          <w:szCs w:val="21"/>
        </w:rPr>
        <w:t xml:space="preserve">5.2投标人报名时须提交以下资料： </w:t>
      </w:r>
    </w:p>
    <w:p>
      <w:pPr>
        <w:spacing w:line="400" w:lineRule="exact"/>
        <w:ind w:firstLine="420" w:firstLineChars="200"/>
        <w:rPr>
          <w:rFonts w:ascii="宋体" w:hAnsi="宋体" w:cs="宋体"/>
          <w:szCs w:val="21"/>
        </w:rPr>
      </w:pPr>
      <w:r>
        <w:rPr>
          <w:rFonts w:hint="eastAsia" w:ascii="宋体" w:hAnsi="宋体" w:cs="宋体"/>
          <w:szCs w:val="21"/>
          <w:lang w:val="en-US" w:eastAsia="zh-CN"/>
        </w:rPr>
        <w:t>5.2.</w:t>
      </w:r>
      <w:r>
        <w:rPr>
          <w:rFonts w:hint="eastAsia" w:ascii="宋体" w:hAnsi="宋体" w:cs="宋体"/>
          <w:szCs w:val="21"/>
        </w:rPr>
        <w:t xml:space="preserve">1 营业执照复印件；  </w:t>
      </w:r>
    </w:p>
    <w:p>
      <w:pPr>
        <w:spacing w:line="400" w:lineRule="exact"/>
        <w:ind w:firstLine="420" w:firstLineChars="200"/>
        <w:rPr>
          <w:rFonts w:ascii="宋体" w:hAnsi="宋体" w:cs="宋体"/>
        </w:rPr>
      </w:pPr>
      <w:r>
        <w:rPr>
          <w:rFonts w:hint="eastAsia" w:ascii="宋体" w:hAnsi="宋体" w:cs="宋体"/>
          <w:szCs w:val="21"/>
          <w:lang w:val="en-US" w:eastAsia="zh-CN"/>
        </w:rPr>
        <w:t>5.2.</w:t>
      </w:r>
      <w:r>
        <w:rPr>
          <w:rFonts w:hint="eastAsia" w:ascii="宋体" w:hAnsi="宋体" w:cs="宋体"/>
          <w:szCs w:val="21"/>
        </w:rPr>
        <w:t xml:space="preserve">2 </w:t>
      </w:r>
      <w:r>
        <w:rPr>
          <w:rFonts w:hint="eastAsia" w:ascii="宋体" w:hAnsi="宋体" w:cs="宋体"/>
        </w:rPr>
        <w:t>具有建筑工程施工总承包二级（或以上）或建筑装修装饰工程专业承包一级资质证书复印件；</w:t>
      </w:r>
    </w:p>
    <w:p>
      <w:pPr>
        <w:spacing w:line="400" w:lineRule="exact"/>
        <w:ind w:firstLine="420" w:firstLineChars="200"/>
        <w:rPr>
          <w:rFonts w:ascii="宋体" w:hAnsi="宋体" w:cs="宋体"/>
        </w:rPr>
      </w:pPr>
      <w:r>
        <w:rPr>
          <w:rFonts w:hint="eastAsia" w:ascii="宋体" w:hAnsi="宋体" w:cs="宋体"/>
          <w:lang w:val="en-US" w:eastAsia="zh-CN"/>
        </w:rPr>
        <w:t>5.2.</w:t>
      </w:r>
      <w:r>
        <w:rPr>
          <w:rFonts w:hint="eastAsia" w:ascii="宋体" w:hAnsi="宋体" w:cs="宋体"/>
        </w:rPr>
        <w:t>3 安全生产许可证复印件；</w:t>
      </w:r>
    </w:p>
    <w:p>
      <w:pPr>
        <w:spacing w:line="400" w:lineRule="exact"/>
        <w:ind w:firstLine="420" w:firstLineChars="200"/>
        <w:rPr>
          <w:rFonts w:ascii="宋体" w:hAnsi="宋体" w:cs="宋体"/>
        </w:rPr>
      </w:pPr>
      <w:r>
        <w:rPr>
          <w:rFonts w:hint="eastAsia" w:ascii="宋体" w:hAnsi="宋体" w:cs="宋体"/>
          <w:lang w:val="en-US" w:eastAsia="zh-CN"/>
        </w:rPr>
        <w:t>5.2.</w:t>
      </w:r>
      <w:r>
        <w:rPr>
          <w:rFonts w:hint="eastAsia" w:ascii="宋体" w:hAnsi="宋体" w:cs="宋体"/>
        </w:rPr>
        <w:t xml:space="preserve">4 </w:t>
      </w:r>
      <w:r>
        <w:rPr>
          <w:rFonts w:hint="eastAsia" w:ascii="宋体" w:hAnsi="宋体" w:cs="宋体"/>
          <w:lang w:val="en-US" w:eastAsia="zh-CN"/>
        </w:rPr>
        <w:t>报名</w:t>
      </w:r>
      <w:r>
        <w:rPr>
          <w:rFonts w:hint="eastAsia" w:ascii="宋体" w:hAnsi="宋体" w:cs="宋体"/>
        </w:rPr>
        <w:t>前的佛山市建筑行业诚信档案；</w:t>
      </w:r>
    </w:p>
    <w:p>
      <w:pPr>
        <w:spacing w:line="400" w:lineRule="exact"/>
        <w:ind w:firstLine="420" w:firstLineChars="200"/>
        <w:rPr>
          <w:rFonts w:ascii="宋体" w:hAnsi="宋体" w:cs="宋体"/>
        </w:rPr>
      </w:pPr>
      <w:r>
        <w:rPr>
          <w:rFonts w:hint="eastAsia" w:ascii="宋体" w:hAnsi="宋体" w:cs="宋体"/>
          <w:lang w:eastAsia="zh-CN"/>
        </w:rPr>
        <w:t>5.2.</w:t>
      </w:r>
      <w:r>
        <w:rPr>
          <w:rFonts w:hint="eastAsia" w:ascii="宋体" w:hAnsi="宋体" w:cs="宋体"/>
        </w:rPr>
        <w:t xml:space="preserve">5 </w:t>
      </w:r>
      <w:r>
        <w:rPr>
          <w:rFonts w:hint="eastAsia" w:ascii="宋体" w:hAnsi="宋体" w:cs="宋体"/>
          <w:lang w:val="en-US" w:eastAsia="zh-CN"/>
        </w:rPr>
        <w:t>报名</w:t>
      </w:r>
      <w:r>
        <w:rPr>
          <w:rFonts w:hint="eastAsia" w:ascii="宋体" w:hAnsi="宋体" w:cs="宋体"/>
        </w:rPr>
        <w:t>前7天内任意一天的佛山市建筑行业诚信档案考评结论为C级或以上的网页截图（若在开标当日达不到C级或以上，则废标处理）；</w:t>
      </w:r>
    </w:p>
    <w:p>
      <w:pPr>
        <w:spacing w:line="400" w:lineRule="exact"/>
        <w:ind w:firstLine="420" w:firstLineChars="200"/>
      </w:pPr>
      <w:r>
        <w:rPr>
          <w:rFonts w:hint="eastAsia" w:ascii="宋体" w:hAnsi="宋体" w:cs="宋体"/>
          <w:lang w:eastAsia="zh-CN"/>
        </w:rPr>
        <w:t>5.2.</w:t>
      </w:r>
      <w:r>
        <w:rPr>
          <w:rFonts w:hint="eastAsia" w:ascii="宋体" w:hAnsi="宋体" w:cs="宋体"/>
        </w:rPr>
        <w:t>6 佛山市（区）行业行政主管部门的诚信管理系统登记代码页面；</w:t>
      </w:r>
    </w:p>
    <w:p>
      <w:pPr>
        <w:spacing w:line="400" w:lineRule="exact"/>
        <w:ind w:firstLine="420" w:firstLineChars="200"/>
        <w:rPr>
          <w:rFonts w:ascii="宋体" w:hAnsi="宋体" w:cs="宋体"/>
        </w:rPr>
      </w:pPr>
      <w:r>
        <w:rPr>
          <w:rFonts w:hint="eastAsia" w:ascii="宋体" w:hAnsi="宋体" w:cs="宋体"/>
          <w:lang w:eastAsia="zh-CN"/>
        </w:rPr>
        <w:t>5.2.</w:t>
      </w:r>
      <w:r>
        <w:rPr>
          <w:rFonts w:hint="eastAsia" w:ascii="宋体" w:hAnsi="宋体" w:cs="宋体"/>
        </w:rPr>
        <w:t>7 广东省以外的投标人，须提供在广东建设信息网（网址：</w:t>
      </w:r>
      <w:r>
        <w:fldChar w:fldCharType="begin"/>
      </w:r>
      <w:r>
        <w:instrText xml:space="preserve"> HYPERLINK "http://www.gdcic.net）" </w:instrText>
      </w:r>
      <w:r>
        <w:fldChar w:fldCharType="separate"/>
      </w:r>
      <w:r>
        <w:rPr>
          <w:rFonts w:hint="eastAsia" w:ascii="宋体" w:hAnsi="宋体" w:cs="宋体"/>
        </w:rPr>
        <w:t>www.gdcic.net）“进粤企业和人员诚信信息登记平台”专栏关于投标人进粤企业及人员信息登记的网页打印件。</w:t>
      </w:r>
      <w:r>
        <w:rPr>
          <w:rFonts w:hint="eastAsia" w:ascii="宋体" w:hAnsi="宋体" w:cs="宋体"/>
        </w:rPr>
        <w:fldChar w:fldCharType="end"/>
      </w:r>
    </w:p>
    <w:p>
      <w:pPr>
        <w:spacing w:line="400" w:lineRule="exact"/>
        <w:ind w:firstLine="420" w:firstLineChars="200"/>
      </w:pPr>
      <w:r>
        <w:rPr>
          <w:rFonts w:hint="eastAsia" w:ascii="宋体" w:hAnsi="宋体" w:cs="宋体"/>
          <w:lang w:eastAsia="zh-CN"/>
        </w:rPr>
        <w:t>5.2.</w:t>
      </w:r>
      <w:r>
        <w:rPr>
          <w:rFonts w:hint="eastAsia" w:ascii="宋体" w:hAnsi="宋体" w:cs="宋体"/>
        </w:rPr>
        <w:t>8 拟派项目负责人资料【中级或以上职称证书、建筑工程专业二级或以上建造师证书（广东省外注册的须为一级）</w:t>
      </w:r>
      <w:r>
        <w:rPr>
          <w:rFonts w:hint="eastAsia" w:ascii="宋体" w:hAnsi="宋体" w:cs="宋体"/>
          <w:lang w:bidi="ar"/>
        </w:rPr>
        <w:t>安全生产考核合格证（B证）、报名当天佛山市建筑诚信评价体系管理平台登记未锁定页面</w:t>
      </w:r>
      <w:r>
        <w:rPr>
          <w:rFonts w:hint="eastAsia"/>
        </w:rPr>
        <w:t>（</w:t>
      </w:r>
      <w:r>
        <w:rPr>
          <w:rFonts w:hint="eastAsia" w:ascii="宋体" w:hAnsi="宋体" w:cs="宋体"/>
        </w:rPr>
        <w:t>省外进粤企业提供进粤企业和人员诚信信息登记平台</w:t>
      </w:r>
      <w:r>
        <w:rPr>
          <w:rFonts w:hint="eastAsia" w:ascii="宋体" w:hAnsi="宋体" w:cs="宋体"/>
          <w:lang w:bidi="ar"/>
        </w:rPr>
        <w:t>登记未锁定页面</w:t>
      </w:r>
      <w:r>
        <w:rPr>
          <w:rFonts w:hint="eastAsia" w:ascii="宋体" w:hAnsi="宋体" w:cs="宋体"/>
        </w:rPr>
        <w:t>）</w:t>
      </w:r>
      <w:r>
        <w:rPr>
          <w:rFonts w:hint="eastAsia"/>
        </w:rPr>
        <w:t>、</w:t>
      </w:r>
      <w:r>
        <w:rPr>
          <w:rFonts w:hint="eastAsia" w:ascii="宋体" w:hAnsi="宋体" w:cs="宋体"/>
          <w:lang w:eastAsia="zh-CN"/>
        </w:rPr>
        <w:t>2023年6月至2023年8月</w:t>
      </w:r>
      <w:r>
        <w:rPr>
          <w:rFonts w:hint="eastAsia" w:ascii="宋体" w:hAnsi="宋体" w:cs="宋体"/>
        </w:rPr>
        <w:t>社保证明资料（详见4.</w:t>
      </w:r>
      <w:r>
        <w:rPr>
          <w:rFonts w:hint="eastAsia" w:ascii="宋体" w:hAnsi="宋体" w:cs="宋体"/>
          <w:lang w:eastAsia="zh-CN"/>
        </w:rPr>
        <w:t>5.2.</w:t>
      </w:r>
      <w:r>
        <w:rPr>
          <w:rFonts w:hint="eastAsia" w:ascii="宋体" w:hAnsi="宋体" w:cs="宋体"/>
        </w:rPr>
        <w:t>3）</w:t>
      </w:r>
      <w:r>
        <w:rPr>
          <w:rFonts w:hint="eastAsia"/>
        </w:rPr>
        <w:t>】。</w:t>
      </w:r>
    </w:p>
    <w:p>
      <w:pPr>
        <w:spacing w:line="400" w:lineRule="exact"/>
        <w:ind w:firstLine="420" w:firstLineChars="200"/>
        <w:rPr>
          <w:rFonts w:ascii="宋体" w:hAnsi="宋体" w:cs="宋体"/>
        </w:rPr>
      </w:pPr>
      <w:r>
        <w:rPr>
          <w:rFonts w:hint="eastAsia" w:ascii="宋体" w:hAnsi="宋体" w:cs="宋体"/>
          <w:lang w:eastAsia="zh-CN"/>
        </w:rPr>
        <w:t>5.2.9 拟</w:t>
      </w:r>
      <w:r>
        <w:rPr>
          <w:rFonts w:hint="eastAsia" w:ascii="宋体" w:hAnsi="宋体" w:cs="宋体"/>
        </w:rPr>
        <w:t>派项目专职安全员资料【《安全生产考核合格证（C证）》、</w:t>
      </w:r>
      <w:r>
        <w:rPr>
          <w:rFonts w:hint="eastAsia" w:ascii="宋体" w:hAnsi="宋体" w:cs="宋体"/>
          <w:lang w:eastAsia="zh-CN"/>
        </w:rPr>
        <w:t>2023年6月至2023年8月</w:t>
      </w:r>
      <w:r>
        <w:rPr>
          <w:rFonts w:hint="eastAsia" w:ascii="宋体" w:hAnsi="宋体" w:cs="宋体"/>
        </w:rPr>
        <w:t>社保证明资料（详见4.6）】。</w:t>
      </w:r>
    </w:p>
    <w:p>
      <w:pPr>
        <w:spacing w:line="400" w:lineRule="exact"/>
        <w:ind w:firstLine="420" w:firstLineChars="200"/>
        <w:rPr>
          <w:rFonts w:ascii="宋体" w:hAnsi="宋体" w:cs="宋体"/>
        </w:rPr>
      </w:pPr>
      <w:r>
        <w:rPr>
          <w:rFonts w:hint="eastAsia" w:ascii="宋体" w:hAnsi="宋体" w:cs="宋体"/>
          <w:lang w:eastAsia="zh-CN"/>
        </w:rPr>
        <w:t>5.2.</w:t>
      </w:r>
      <w:r>
        <w:rPr>
          <w:rFonts w:hint="eastAsia" w:ascii="宋体" w:hAnsi="宋体" w:cs="宋体"/>
        </w:rPr>
        <w:t>10 企业信誉保证书（格式自定，须保证投标人达到下列投标人资格要求中“4.7”的所有要求）</w:t>
      </w:r>
    </w:p>
    <w:p>
      <w:pPr>
        <w:spacing w:line="400" w:lineRule="exact"/>
        <w:ind w:firstLine="420" w:firstLineChars="200"/>
        <w:rPr>
          <w:rFonts w:ascii="宋体" w:hAnsi="宋体" w:cs="宋体"/>
          <w:kern w:val="0"/>
          <w:szCs w:val="21"/>
        </w:rPr>
      </w:pPr>
      <w:r>
        <w:rPr>
          <w:rFonts w:hint="eastAsia" w:ascii="宋体" w:hAnsi="宋体"/>
          <w:sz w:val="21"/>
          <w:szCs w:val="24"/>
          <w:lang w:val="en-US" w:eastAsia="zh-CN"/>
        </w:rPr>
        <w:t>5</w:t>
      </w:r>
      <w:r>
        <w:rPr>
          <w:rFonts w:hint="eastAsia" w:ascii="宋体" w:hAnsi="宋体" w:eastAsia="宋体"/>
          <w:sz w:val="21"/>
          <w:szCs w:val="24"/>
        </w:rPr>
        <w:t>.</w:t>
      </w:r>
      <w:r>
        <w:rPr>
          <w:rFonts w:hint="eastAsia" w:ascii="宋体" w:hAnsi="宋体"/>
          <w:sz w:val="21"/>
          <w:szCs w:val="24"/>
          <w:lang w:val="en-US" w:eastAsia="zh-CN"/>
        </w:rPr>
        <w:t>2.</w:t>
      </w:r>
      <w:r>
        <w:rPr>
          <w:rFonts w:hint="eastAsia" w:ascii="宋体" w:hAnsi="宋体" w:eastAsia="宋体"/>
          <w:sz w:val="21"/>
          <w:szCs w:val="24"/>
        </w:rPr>
        <w:t>1</w:t>
      </w:r>
      <w:r>
        <w:rPr>
          <w:rFonts w:hint="eastAsia" w:ascii="宋体" w:hAnsi="宋体" w:eastAsia="宋体"/>
          <w:sz w:val="21"/>
          <w:szCs w:val="24"/>
          <w:lang w:val="en-US" w:eastAsia="zh-CN"/>
        </w:rPr>
        <w:t>1</w:t>
      </w:r>
      <w:r>
        <w:rPr>
          <w:rFonts w:hint="eastAsia" w:ascii="宋体" w:hAnsi="宋体" w:eastAsia="宋体"/>
          <w:sz w:val="21"/>
          <w:szCs w:val="24"/>
        </w:rPr>
        <w:t xml:space="preserve"> 上述资料提供须每页加盖公章，若发现投标人通过虚报、假报上述资料获得报名资格并参与投标的，则投标文件废标处理，投标保证金不予退还。</w:t>
      </w:r>
    </w:p>
    <w:p>
      <w:pPr>
        <w:spacing w:line="400" w:lineRule="exact"/>
        <w:ind w:firstLine="420" w:firstLineChars="200"/>
        <w:rPr>
          <w:rFonts w:ascii="宋体" w:hAnsi="宋体" w:cs="宋体"/>
          <w:szCs w:val="21"/>
        </w:rPr>
      </w:pPr>
      <w:r>
        <w:rPr>
          <w:rFonts w:hint="eastAsia" w:ascii="宋体" w:hAnsi="宋体" w:cs="宋体"/>
          <w:kern w:val="0"/>
          <w:szCs w:val="21"/>
        </w:rPr>
        <w:t>备注：招标人对投标人提交的报名资料核对，不代表其投标资格的确认。投标人的投标资格最终以评标委员会根据其投标文件中提交的相关资料作出的评审结论为准。</w:t>
      </w:r>
      <w:bookmarkStart w:id="96" w:name="_Toc516692814"/>
    </w:p>
    <w:p>
      <w:pPr>
        <w:pStyle w:val="5"/>
        <w:spacing w:line="400" w:lineRule="exact"/>
        <w:rPr>
          <w:rFonts w:ascii="宋体" w:hAnsi="宋体" w:cs="宋体"/>
          <w:sz w:val="21"/>
          <w:szCs w:val="21"/>
        </w:rPr>
      </w:pPr>
      <w:bookmarkStart w:id="97" w:name="_Toc28762"/>
      <w:bookmarkStart w:id="98" w:name="_Toc26200"/>
      <w:bookmarkStart w:id="99" w:name="_Toc21426"/>
      <w:bookmarkStart w:id="100" w:name="_Toc8636"/>
      <w:bookmarkStart w:id="101" w:name="_Toc6068"/>
      <w:bookmarkStart w:id="102" w:name="_Toc31912"/>
      <w:bookmarkStart w:id="103" w:name="_Toc3616"/>
      <w:r>
        <w:rPr>
          <w:rFonts w:hint="eastAsia" w:ascii="宋体" w:hAnsi="宋体" w:cs="宋体"/>
          <w:sz w:val="21"/>
          <w:szCs w:val="21"/>
        </w:rPr>
        <w:t>6.投标保证金</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pStyle w:val="223"/>
        <w:spacing w:line="400" w:lineRule="exact"/>
        <w:ind w:firstLine="422" w:firstLineChars="200"/>
        <w:rPr>
          <w:rFonts w:ascii="宋体" w:hAnsi="宋体" w:cs="宋体"/>
        </w:rPr>
      </w:pPr>
      <w:r>
        <w:rPr>
          <w:rFonts w:hint="eastAsia" w:ascii="宋体" w:hAnsi="宋体" w:cs="宋体"/>
          <w:b/>
        </w:rPr>
        <w:t>本工程要求投标人缴纳现金</w:t>
      </w:r>
      <w:r>
        <w:rPr>
          <w:rFonts w:hint="eastAsia" w:ascii="宋体" w:hAnsi="宋体" w:cs="宋体"/>
          <w:b/>
          <w:u w:val="single"/>
        </w:rPr>
        <w:t>3</w:t>
      </w:r>
      <w:r>
        <w:rPr>
          <w:rFonts w:hint="eastAsia" w:ascii="宋体" w:hAnsi="宋体" w:cs="宋体"/>
          <w:b/>
        </w:rPr>
        <w:t>万元人民币的投标保证金。</w:t>
      </w:r>
      <w:bookmarkStart w:id="104" w:name="_Toc516692815"/>
      <w:bookmarkStart w:id="105" w:name="_Toc453664956"/>
      <w:bookmarkStart w:id="106" w:name="_Toc486016894"/>
      <w:bookmarkStart w:id="107" w:name="_Toc440990141"/>
      <w:bookmarkStart w:id="108" w:name="_Toc486254058"/>
      <w:bookmarkStart w:id="109" w:name="_Toc437960967"/>
      <w:bookmarkStart w:id="110" w:name="_Toc486960800"/>
      <w:bookmarkStart w:id="111" w:name="_Toc485824128"/>
      <w:bookmarkStart w:id="112" w:name="_Toc1317"/>
    </w:p>
    <w:p>
      <w:pPr>
        <w:pStyle w:val="5"/>
        <w:spacing w:line="400" w:lineRule="exact"/>
        <w:rPr>
          <w:rFonts w:ascii="宋体" w:hAnsi="宋体" w:cs="宋体"/>
          <w:sz w:val="21"/>
          <w:szCs w:val="21"/>
        </w:rPr>
      </w:pPr>
      <w:bookmarkStart w:id="113" w:name="_Toc6041"/>
      <w:bookmarkStart w:id="114" w:name="_Toc13221"/>
      <w:bookmarkStart w:id="115" w:name="_Toc30307"/>
      <w:bookmarkStart w:id="116" w:name="_Toc4739"/>
      <w:bookmarkStart w:id="117" w:name="_Toc15402"/>
      <w:bookmarkStart w:id="118" w:name="_Toc28584"/>
      <w:bookmarkStart w:id="119" w:name="_Toc19537"/>
      <w:r>
        <w:rPr>
          <w:rFonts w:hint="eastAsia" w:ascii="宋体" w:hAnsi="宋体" w:cs="宋体"/>
          <w:sz w:val="21"/>
          <w:szCs w:val="21"/>
        </w:rPr>
        <w:t>7.投标文件的递交</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spacing w:line="420" w:lineRule="exact"/>
        <w:ind w:firstLine="420" w:firstLineChars="200"/>
        <w:textAlignment w:val="baseline"/>
        <w:rPr>
          <w:rFonts w:ascii="宋体" w:hAnsi="宋体" w:cs="仿宋_GB2312"/>
          <w:kern w:val="0"/>
          <w:szCs w:val="21"/>
          <w:u w:val="single"/>
        </w:rPr>
      </w:pPr>
      <w:bookmarkStart w:id="120" w:name="_Toc437960968"/>
      <w:bookmarkStart w:id="121" w:name="_Toc485824129"/>
      <w:bookmarkStart w:id="122" w:name="_Toc15054"/>
      <w:bookmarkStart w:id="123" w:name="_Toc440990142"/>
      <w:bookmarkStart w:id="124" w:name="_Toc486254059"/>
      <w:bookmarkStart w:id="125" w:name="_Toc453664957"/>
      <w:bookmarkStart w:id="126" w:name="_Toc486960801"/>
      <w:bookmarkStart w:id="127" w:name="_Toc486016895"/>
      <w:r>
        <w:rPr>
          <w:rFonts w:hint="eastAsia" w:ascii="宋体" w:hAnsi="宋体" w:cs="仿宋_GB2312"/>
          <w:kern w:val="0"/>
          <w:szCs w:val="21"/>
        </w:rPr>
        <w:t>7.1投标文件递交的</w:t>
      </w:r>
      <w:r>
        <w:rPr>
          <w:rFonts w:hint="eastAsia" w:ascii="宋体" w:hAnsi="宋体" w:cs="仿宋_GB2312"/>
          <w:kern w:val="0"/>
          <w:szCs w:val="21"/>
          <w:u w:val="single"/>
        </w:rPr>
        <w:t>截止</w:t>
      </w:r>
      <w:r>
        <w:rPr>
          <w:rFonts w:hint="eastAsia" w:ascii="宋体" w:hAnsi="宋体" w:cs="仿宋_GB2312"/>
          <w:kern w:val="0"/>
          <w:szCs w:val="21"/>
        </w:rPr>
        <w:t>时间：</w:t>
      </w:r>
      <w:r>
        <w:rPr>
          <w:rFonts w:hint="eastAsia" w:ascii="宋体" w:hAnsi="宋体" w:cs="仿宋_GB2312"/>
          <w:kern w:val="0"/>
          <w:szCs w:val="21"/>
          <w:highlight w:val="yellow"/>
          <w:u w:val="single"/>
        </w:rPr>
        <w:t>2023年</w:t>
      </w:r>
      <w:r>
        <w:rPr>
          <w:rFonts w:hint="eastAsia" w:ascii="宋体" w:hAnsi="宋体" w:cs="仿宋_GB2312"/>
          <w:kern w:val="0"/>
          <w:szCs w:val="21"/>
          <w:highlight w:val="yellow"/>
          <w:u w:val="single"/>
          <w:lang w:val="en-US" w:eastAsia="zh-CN"/>
        </w:rPr>
        <w:t>10</w:t>
      </w:r>
      <w:r>
        <w:rPr>
          <w:rFonts w:hint="eastAsia" w:ascii="宋体" w:hAnsi="宋体" w:cs="仿宋_GB2312"/>
          <w:kern w:val="0"/>
          <w:szCs w:val="21"/>
          <w:highlight w:val="yellow"/>
          <w:u w:val="single"/>
        </w:rPr>
        <w:t>月</w:t>
      </w:r>
      <w:r>
        <w:rPr>
          <w:rFonts w:hint="eastAsia" w:ascii="宋体" w:hAnsi="宋体" w:cs="仿宋_GB2312"/>
          <w:kern w:val="0"/>
          <w:szCs w:val="21"/>
          <w:highlight w:val="yellow"/>
          <w:u w:val="single"/>
          <w:lang w:val="en-US" w:eastAsia="zh-CN"/>
        </w:rPr>
        <w:t>24</w:t>
      </w:r>
      <w:r>
        <w:rPr>
          <w:rFonts w:hint="eastAsia" w:ascii="宋体" w:hAnsi="宋体" w:cs="仿宋_GB2312"/>
          <w:kern w:val="0"/>
          <w:szCs w:val="21"/>
          <w:highlight w:val="yellow"/>
          <w:u w:val="single"/>
        </w:rPr>
        <w:t>日9:30</w:t>
      </w:r>
      <w:r>
        <w:rPr>
          <w:rFonts w:hint="eastAsia" w:ascii="宋体" w:hAnsi="宋体" w:cs="仿宋_GB2312"/>
          <w:kern w:val="0"/>
          <w:szCs w:val="21"/>
          <w:u w:val="single"/>
        </w:rPr>
        <w:t>。</w:t>
      </w:r>
    </w:p>
    <w:p>
      <w:pPr>
        <w:spacing w:line="420" w:lineRule="exact"/>
        <w:ind w:firstLine="420" w:firstLineChars="200"/>
        <w:textAlignment w:val="baseline"/>
        <w:rPr>
          <w:rFonts w:ascii="宋体" w:hAnsi="宋体" w:cs="仿宋_GB2312"/>
          <w:kern w:val="0"/>
          <w:szCs w:val="21"/>
        </w:rPr>
      </w:pPr>
      <w:r>
        <w:rPr>
          <w:rFonts w:hint="eastAsia" w:ascii="宋体" w:hAnsi="宋体" w:cs="仿宋_GB2312"/>
          <w:kern w:val="0"/>
          <w:szCs w:val="21"/>
        </w:rPr>
        <w:t>7.2投标文件递交地址：投标人应于投标截止时间前将投标文件密封送达</w:t>
      </w:r>
      <w:r>
        <w:rPr>
          <w:rFonts w:hint="eastAsia" w:ascii="宋体" w:hAnsi="宋体" w:cs="仿宋_GB2312"/>
          <w:kern w:val="0"/>
          <w:szCs w:val="21"/>
          <w:u w:val="single"/>
        </w:rPr>
        <w:t>佛山市禅城区轻工三路7号自编2号楼</w:t>
      </w:r>
      <w:r>
        <w:rPr>
          <w:rFonts w:hint="eastAsia" w:ascii="宋体" w:hAnsi="宋体" w:cs="仿宋_GB2312"/>
          <w:kern w:val="0"/>
          <w:szCs w:val="21"/>
        </w:rPr>
        <w:t>。（逾期送达或未送达指定地点的投标文件，招标人将不予受理）。</w:t>
      </w:r>
    </w:p>
    <w:p>
      <w:pPr>
        <w:spacing w:line="420" w:lineRule="exact"/>
        <w:ind w:firstLine="420" w:firstLineChars="200"/>
        <w:textAlignment w:val="baseline"/>
        <w:rPr>
          <w:rFonts w:ascii="宋体" w:hAnsi="宋体" w:cs="仿宋_GB2312"/>
          <w:kern w:val="0"/>
          <w:szCs w:val="21"/>
        </w:rPr>
      </w:pPr>
      <w:r>
        <w:rPr>
          <w:rFonts w:hint="eastAsia" w:ascii="宋体" w:hAnsi="宋体" w:cs="仿宋_GB2312"/>
          <w:kern w:val="0"/>
          <w:szCs w:val="21"/>
        </w:rPr>
        <w:t>7.3在递交投标文件时，投标人的</w:t>
      </w:r>
      <w:r>
        <w:rPr>
          <w:rFonts w:hint="eastAsia" w:ascii="宋体" w:hAnsi="宋体" w:cs="仿宋_GB2312"/>
          <w:kern w:val="0"/>
          <w:szCs w:val="21"/>
          <w:u w:val="single"/>
        </w:rPr>
        <w:t xml:space="preserve"> 法定代表人或授权代理人 </w:t>
      </w:r>
      <w:r>
        <w:rPr>
          <w:rFonts w:hint="eastAsia" w:ascii="宋体" w:hAnsi="宋体" w:cs="仿宋_GB2312"/>
          <w:kern w:val="0"/>
          <w:szCs w:val="21"/>
        </w:rPr>
        <w:t>须持相关身份证明文件（法定代表人身份证明书、</w:t>
      </w:r>
      <w:r>
        <w:rPr>
          <w:rFonts w:hint="eastAsia" w:ascii="宋体" w:hAnsi="宋体"/>
          <w:szCs w:val="21"/>
        </w:rPr>
        <w:t>法定代表人授权委托书（授权代理人出席时提交）</w:t>
      </w:r>
      <w:r>
        <w:rPr>
          <w:rFonts w:hint="eastAsia" w:ascii="宋体" w:hAnsi="宋体"/>
          <w:sz w:val="24"/>
        </w:rPr>
        <w:t>、</w:t>
      </w:r>
      <w:r>
        <w:rPr>
          <w:rFonts w:hint="eastAsia" w:ascii="宋体" w:hAnsi="宋体" w:cs="仿宋_GB2312"/>
          <w:kern w:val="0"/>
          <w:szCs w:val="21"/>
        </w:rPr>
        <w:t>个人二代身份证（均需原件）及投标保证金转账或汇款回单。</w:t>
      </w:r>
    </w:p>
    <w:p>
      <w:pPr>
        <w:pStyle w:val="223"/>
        <w:spacing w:line="400" w:lineRule="exact"/>
        <w:ind w:firstLine="420" w:firstLineChars="200"/>
        <w:rPr>
          <w:rFonts w:ascii="宋体" w:hAnsi="宋体" w:cs="宋体"/>
        </w:rPr>
      </w:pPr>
      <w:r>
        <w:rPr>
          <w:rFonts w:hint="eastAsia" w:ascii="宋体" w:hAnsi="宋体" w:cs="仿宋_GB2312"/>
        </w:rPr>
        <w:t>7.4</w:t>
      </w:r>
      <w:r>
        <w:rPr>
          <w:rFonts w:hint="eastAsia" w:ascii="宋体" w:hAnsi="宋体" w:cs="仿宋_GB2312"/>
          <w:u w:val="wave"/>
        </w:rPr>
        <w:t>投标人须按照《佛山市发展和改革局等六部门关于规范招投标市场秩序、遏制弄虚作假等违规行为的意见》（佛发改招〔2013〕11号）的要求，在投标文件首页签署《诚信投标承诺书》，由法定代表人签字并盖单位公章。对于拒签或不按要求签署承诺书的投标人，其投标文件将被否决。</w:t>
      </w:r>
    </w:p>
    <w:p>
      <w:pPr>
        <w:pStyle w:val="5"/>
        <w:spacing w:line="400" w:lineRule="exact"/>
        <w:rPr>
          <w:rFonts w:ascii="宋体" w:hAnsi="宋体" w:cs="宋体"/>
          <w:sz w:val="21"/>
          <w:szCs w:val="21"/>
        </w:rPr>
      </w:pPr>
      <w:bookmarkStart w:id="128" w:name="_Toc516692816"/>
    </w:p>
    <w:p>
      <w:pPr>
        <w:pStyle w:val="5"/>
        <w:spacing w:line="400" w:lineRule="exact"/>
        <w:rPr>
          <w:rFonts w:ascii="宋体" w:hAnsi="宋体" w:cs="宋体"/>
          <w:sz w:val="21"/>
          <w:szCs w:val="21"/>
        </w:rPr>
      </w:pPr>
      <w:bookmarkStart w:id="129" w:name="_Toc32357"/>
      <w:bookmarkStart w:id="130" w:name="_Toc7027"/>
      <w:bookmarkStart w:id="131" w:name="_Toc13125"/>
      <w:bookmarkStart w:id="132" w:name="_Toc17099"/>
      <w:bookmarkStart w:id="133" w:name="_Toc25292"/>
      <w:bookmarkStart w:id="134" w:name="_Toc15494"/>
      <w:bookmarkStart w:id="135" w:name="_Toc25391"/>
      <w:r>
        <w:rPr>
          <w:rFonts w:hint="eastAsia" w:ascii="宋体" w:hAnsi="宋体" w:cs="宋体"/>
          <w:sz w:val="21"/>
          <w:szCs w:val="21"/>
        </w:rPr>
        <w:t>8.发布公告的媒介</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spacing w:line="400" w:lineRule="exact"/>
        <w:ind w:firstLine="420" w:firstLineChars="200"/>
        <w:textAlignment w:val="baseline"/>
        <w:rPr>
          <w:rFonts w:ascii="宋体" w:hAnsi="宋体"/>
          <w:b/>
          <w:bCs/>
        </w:rPr>
      </w:pPr>
      <w:bookmarkStart w:id="136" w:name="_Toc453664958"/>
      <w:bookmarkStart w:id="137" w:name="_Toc486254060"/>
      <w:bookmarkStart w:id="138" w:name="_Toc486016896"/>
      <w:bookmarkStart w:id="139" w:name="_Toc516692818"/>
      <w:bookmarkStart w:id="140" w:name="_Toc440990143"/>
      <w:bookmarkStart w:id="141" w:name="_Toc486960802"/>
      <w:bookmarkStart w:id="142" w:name="_Toc32018"/>
      <w:bookmarkStart w:id="143" w:name="_Toc437960969"/>
      <w:bookmarkStart w:id="144" w:name="_Toc485824130"/>
      <w:r>
        <w:rPr>
          <w:rFonts w:hint="eastAsia" w:ascii="宋体" w:hAnsi="宋体" w:cs="仿宋_GB2312"/>
          <w:kern w:val="0"/>
        </w:rPr>
        <w:t>本次招标公告在</w:t>
      </w:r>
      <w:r>
        <w:rPr>
          <w:rFonts w:hint="eastAsia" w:ascii="宋体" w:hAnsi="宋体"/>
          <w:u w:val="single"/>
        </w:rPr>
        <w:t>佛山佛塑科技集团股份有限公司官网、国义招标平台</w:t>
      </w:r>
      <w:r>
        <w:rPr>
          <w:rFonts w:hint="eastAsia" w:ascii="宋体" w:hAnsi="宋体" w:cs="仿宋_GB2312"/>
        </w:rPr>
        <w:t>发布。</w:t>
      </w:r>
    </w:p>
    <w:p>
      <w:pPr>
        <w:pStyle w:val="5"/>
        <w:spacing w:line="400" w:lineRule="exact"/>
        <w:rPr>
          <w:rFonts w:ascii="宋体" w:hAnsi="宋体" w:cs="宋体"/>
          <w:sz w:val="21"/>
          <w:szCs w:val="21"/>
        </w:rPr>
      </w:pPr>
    </w:p>
    <w:bookmarkEnd w:id="136"/>
    <w:bookmarkEnd w:id="137"/>
    <w:bookmarkEnd w:id="138"/>
    <w:bookmarkEnd w:id="139"/>
    <w:bookmarkEnd w:id="140"/>
    <w:bookmarkEnd w:id="141"/>
    <w:bookmarkEnd w:id="142"/>
    <w:bookmarkEnd w:id="143"/>
    <w:bookmarkEnd w:id="144"/>
    <w:p>
      <w:pPr>
        <w:pStyle w:val="5"/>
        <w:spacing w:line="400" w:lineRule="exact"/>
        <w:rPr>
          <w:rFonts w:ascii="宋体" w:hAnsi="宋体" w:cs="宋体"/>
          <w:sz w:val="21"/>
          <w:szCs w:val="21"/>
        </w:rPr>
      </w:pPr>
      <w:bookmarkStart w:id="145" w:name="_Toc22883"/>
      <w:bookmarkStart w:id="146" w:name="_Toc508"/>
      <w:bookmarkStart w:id="147" w:name="_Toc486016897"/>
      <w:bookmarkStart w:id="148" w:name="_Toc27221"/>
      <w:bookmarkStart w:id="149" w:name="_Toc7904"/>
      <w:bookmarkStart w:id="150" w:name="_Toc26906"/>
      <w:bookmarkStart w:id="151" w:name="_Toc440990144"/>
      <w:bookmarkStart w:id="152" w:name="_Toc4430"/>
      <w:bookmarkStart w:id="153" w:name="_Toc485824131"/>
      <w:bookmarkStart w:id="154" w:name="_Toc486960803"/>
      <w:bookmarkStart w:id="155" w:name="_Toc437960970"/>
      <w:bookmarkStart w:id="156" w:name="_Toc486254061"/>
      <w:bookmarkStart w:id="157" w:name="_Toc453664959"/>
      <w:bookmarkStart w:id="158" w:name="_Toc5050"/>
      <w:bookmarkStart w:id="159" w:name="_Toc516692819"/>
      <w:bookmarkStart w:id="160" w:name="_Toc31962"/>
      <w:r>
        <w:rPr>
          <w:rFonts w:hint="eastAsia" w:ascii="宋体" w:hAnsi="宋体" w:cs="宋体"/>
          <w:sz w:val="21"/>
          <w:szCs w:val="21"/>
        </w:rPr>
        <w:t>9.其他</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spacing w:line="400" w:lineRule="exact"/>
        <w:ind w:firstLine="420" w:firstLineChars="200"/>
        <w:textAlignment w:val="baseline"/>
        <w:rPr>
          <w:rFonts w:ascii="宋体" w:hAnsi="宋体" w:cs="宋体"/>
          <w:kern w:val="0"/>
          <w:szCs w:val="21"/>
        </w:rPr>
      </w:pPr>
      <w:r>
        <w:rPr>
          <w:rFonts w:hint="eastAsia" w:ascii="宋体" w:hAnsi="宋体" w:cs="宋体"/>
          <w:kern w:val="0"/>
          <w:szCs w:val="21"/>
        </w:rPr>
        <w:t>9.1投标人应保证其提供的联系方式（包括电话、传真、电子邮箱及联系人的手机号码等）一直有效，以保证有关函件（如投标截止时间通知、补遗书、澄清通知等）能及时通知投标人，并能及时反馈信息。否则，由此引起的一切后果由投标人自行承担。</w:t>
      </w:r>
    </w:p>
    <w:p>
      <w:pPr>
        <w:spacing w:line="400" w:lineRule="exact"/>
        <w:ind w:firstLine="420" w:firstLineChars="200"/>
        <w:textAlignment w:val="baseline"/>
        <w:rPr>
          <w:rFonts w:ascii="宋体" w:hAnsi="宋体" w:cs="宋体"/>
          <w:kern w:val="0"/>
          <w:szCs w:val="21"/>
        </w:rPr>
      </w:pPr>
      <w:r>
        <w:rPr>
          <w:rFonts w:hint="eastAsia" w:ascii="宋体" w:hAnsi="宋体" w:cs="宋体"/>
          <w:kern w:val="0"/>
          <w:szCs w:val="21"/>
        </w:rPr>
        <w:t>9.2本次招标办理投标报名手续并领取招标文件的投标人不足3人，招标人将依法重新组织招标。</w:t>
      </w:r>
    </w:p>
    <w:p>
      <w:pPr>
        <w:spacing w:line="400" w:lineRule="exact"/>
        <w:ind w:left="525" w:leftChars="200" w:hanging="105" w:hangingChars="50"/>
        <w:textAlignment w:val="baseline"/>
        <w:rPr>
          <w:rFonts w:ascii="宋体" w:hAnsi="宋体" w:cs="宋体"/>
          <w:kern w:val="0"/>
          <w:szCs w:val="21"/>
          <w:u w:val="single"/>
        </w:rPr>
      </w:pPr>
      <w:r>
        <w:rPr>
          <w:rFonts w:hint="eastAsia" w:ascii="宋体" w:hAnsi="宋体" w:cs="宋体"/>
          <w:kern w:val="0"/>
          <w:szCs w:val="21"/>
        </w:rPr>
        <w:t>9.3 本次招标采用的评定标办法是</w:t>
      </w:r>
      <w:r>
        <w:rPr>
          <w:rFonts w:hint="eastAsia" w:ascii="宋体" w:hAnsi="宋体" w:cs="宋体"/>
          <w:kern w:val="0"/>
          <w:szCs w:val="21"/>
          <w:highlight w:val="cyan"/>
          <w:u w:val="single"/>
        </w:rPr>
        <w:t>综合评分法</w:t>
      </w:r>
    </w:p>
    <w:p>
      <w:pPr>
        <w:pStyle w:val="5"/>
        <w:rPr>
          <w:rFonts w:ascii="宋体" w:hAnsi="宋体" w:cs="宋体"/>
          <w:sz w:val="21"/>
          <w:szCs w:val="21"/>
        </w:rPr>
      </w:pPr>
      <w:bookmarkStart w:id="161" w:name="_Toc27423"/>
      <w:bookmarkStart w:id="162" w:name="_Toc440990145"/>
      <w:bookmarkStart w:id="163" w:name="_Toc437960971"/>
      <w:bookmarkStart w:id="164" w:name="_Toc486016898"/>
      <w:bookmarkStart w:id="165" w:name="_Toc28274"/>
      <w:bookmarkStart w:id="166" w:name="_Toc485824132"/>
      <w:bookmarkStart w:id="167" w:name="_Toc453664960"/>
      <w:bookmarkStart w:id="168" w:name="_Toc24776"/>
      <w:bookmarkStart w:id="169" w:name="_Toc486254062"/>
      <w:bookmarkStart w:id="170" w:name="_Toc516692820"/>
      <w:bookmarkStart w:id="171" w:name="_Toc14900"/>
      <w:bookmarkStart w:id="172" w:name="_Toc486960804"/>
      <w:bookmarkStart w:id="173" w:name="_Toc564"/>
      <w:bookmarkStart w:id="174" w:name="_Toc7682"/>
      <w:bookmarkStart w:id="175" w:name="_Toc32318"/>
      <w:bookmarkStart w:id="176" w:name="_Toc28624"/>
      <w:r>
        <w:rPr>
          <w:rFonts w:hint="eastAsia" w:ascii="宋体" w:hAnsi="宋体" w:cs="宋体"/>
          <w:sz w:val="21"/>
          <w:szCs w:val="21"/>
        </w:rPr>
        <w:t>10.联系方式</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rPr>
          <w:rFonts w:ascii="宋体" w:hAnsi="宋体" w:cs="宋体"/>
          <w:spacing w:val="-6"/>
          <w:u w:val="single"/>
        </w:rPr>
      </w:pPr>
      <w:r>
        <w:rPr>
          <w:rFonts w:hint="eastAsia"/>
        </w:rPr>
        <w:t>招 标 人：</w:t>
      </w:r>
      <w:r>
        <w:rPr>
          <w:rFonts w:hint="eastAsia" w:ascii="宋体" w:hAnsi="宋体" w:cs="宋体"/>
          <w:spacing w:val="-6"/>
          <w:u w:val="single"/>
        </w:rPr>
        <w:t>佛山佛塑科技集团股份有限公司</w:t>
      </w:r>
    </w:p>
    <w:p>
      <w:pPr>
        <w:rPr>
          <w:rFonts w:ascii="宋体" w:hAnsi="宋体" w:cs="宋体"/>
          <w:spacing w:val="-6"/>
          <w:u w:val="single"/>
        </w:rPr>
      </w:pPr>
      <w:r>
        <w:rPr>
          <w:rFonts w:hint="eastAsia" w:ascii="宋体" w:hAnsi="宋体" w:cs="宋体"/>
        </w:rPr>
        <w:t>地    址：</w:t>
      </w:r>
      <w:r>
        <w:rPr>
          <w:rFonts w:hint="eastAsia" w:ascii="宋体" w:hAnsi="宋体" w:cs="宋体"/>
          <w:spacing w:val="-6"/>
          <w:u w:val="single"/>
        </w:rPr>
        <w:t>佛山市禅城区轻工三路7号自编1号楼三楼</w:t>
      </w:r>
    </w:p>
    <w:p>
      <w:pPr>
        <w:rPr>
          <w:rFonts w:hint="eastAsia" w:ascii="宋体" w:hAnsi="宋体" w:eastAsia="宋体" w:cs="宋体"/>
          <w:u w:val="single"/>
          <w:lang w:eastAsia="zh-CN"/>
        </w:rPr>
      </w:pPr>
      <w:r>
        <w:rPr>
          <w:rFonts w:hint="eastAsia" w:ascii="宋体" w:hAnsi="宋体" w:cs="宋体"/>
        </w:rPr>
        <w:t>联 系 人：</w:t>
      </w:r>
      <w:r>
        <w:rPr>
          <w:rFonts w:hint="eastAsia" w:ascii="宋体" w:hAnsi="宋体" w:cs="宋体"/>
          <w:u w:val="single"/>
          <w:lang w:eastAsia="zh-CN"/>
        </w:rPr>
        <w:t>元先生</w:t>
      </w:r>
    </w:p>
    <w:p>
      <w:pPr>
        <w:rPr>
          <w:rFonts w:hint="eastAsia" w:ascii="宋体" w:hAnsi="宋体" w:eastAsia="宋体" w:cs="宋体"/>
          <w:u w:val="single"/>
          <w:lang w:eastAsia="zh-CN"/>
        </w:rPr>
      </w:pPr>
      <w:r>
        <w:rPr>
          <w:rFonts w:hint="eastAsia" w:ascii="宋体" w:hAnsi="宋体" w:cs="宋体"/>
        </w:rPr>
        <w:t>电    话：</w:t>
      </w:r>
      <w:r>
        <w:rPr>
          <w:rFonts w:hint="eastAsia" w:ascii="宋体" w:hAnsi="宋体" w:cs="宋体"/>
          <w:u w:val="single"/>
          <w:lang w:eastAsia="zh-CN"/>
        </w:rPr>
        <w:t>18929949255</w:t>
      </w:r>
    </w:p>
    <w:p>
      <w:pPr>
        <w:rPr>
          <w:rFonts w:ascii="宋体" w:hAnsi="宋体" w:cs="宋体"/>
          <w:szCs w:val="21"/>
        </w:rPr>
      </w:pPr>
      <w:r>
        <w:rPr>
          <w:rFonts w:hint="eastAsia" w:ascii="宋体" w:hAnsi="宋体" w:cs="宋体"/>
          <w:szCs w:val="21"/>
        </w:rPr>
        <w:br w:type="page"/>
      </w:r>
    </w:p>
    <w:p>
      <w:pPr>
        <w:pStyle w:val="4"/>
        <w:spacing w:after="156" w:afterLines="50" w:line="400" w:lineRule="exact"/>
        <w:rPr>
          <w:rFonts w:ascii="宋体" w:hAnsi="宋体" w:eastAsia="宋体"/>
        </w:rPr>
      </w:pPr>
      <w:bookmarkStart w:id="177" w:name="_Toc22192"/>
      <w:bookmarkStart w:id="178" w:name="_Toc152042303"/>
      <w:bookmarkStart w:id="179" w:name="_Toc144974495"/>
      <w:bookmarkStart w:id="180" w:name="_Toc437960983"/>
      <w:bookmarkStart w:id="181" w:name="_Toc359208418"/>
      <w:bookmarkStart w:id="182" w:name="_Toc4629"/>
      <w:bookmarkStart w:id="183" w:name="_Toc152045527"/>
      <w:bookmarkStart w:id="184" w:name="_Toc25522"/>
      <w:bookmarkStart w:id="185" w:name="_Toc4422"/>
      <w:bookmarkStart w:id="186" w:name="_Toc2234"/>
      <w:bookmarkStart w:id="187" w:name="_Toc516692821"/>
      <w:bookmarkStart w:id="188" w:name="_Toc453664961"/>
      <w:bookmarkStart w:id="189" w:name="_Toc8363"/>
      <w:bookmarkStart w:id="190" w:name="_Toc15594"/>
      <w:r>
        <w:rPr>
          <w:rFonts w:hint="eastAsia" w:ascii="宋体" w:hAnsi="宋体" w:eastAsia="宋体"/>
        </w:rPr>
        <w:t>第二章 投标人须知</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pStyle w:val="5"/>
        <w:spacing w:line="400" w:lineRule="exact"/>
        <w:rPr>
          <w:rFonts w:ascii="宋体" w:hAnsi="宋体"/>
          <w:sz w:val="28"/>
          <w:szCs w:val="28"/>
        </w:rPr>
      </w:pPr>
      <w:bookmarkStart w:id="191" w:name="_Toc6022"/>
      <w:bookmarkStart w:id="192" w:name="_Toc27876"/>
      <w:bookmarkStart w:id="193" w:name="_Toc485824134"/>
      <w:bookmarkStart w:id="194" w:name="_Toc437960984"/>
      <w:bookmarkStart w:id="195" w:name="_Toc31132"/>
      <w:bookmarkStart w:id="196" w:name="_Toc152045528"/>
      <w:bookmarkStart w:id="197" w:name="_Toc453664962"/>
      <w:bookmarkStart w:id="198" w:name="_Toc144974496"/>
      <w:bookmarkStart w:id="199" w:name="_Toc3153"/>
      <w:bookmarkStart w:id="200" w:name="_Toc486960806"/>
      <w:bookmarkStart w:id="201" w:name="_Toc5238"/>
      <w:bookmarkStart w:id="202" w:name="_Toc2024"/>
      <w:bookmarkStart w:id="203" w:name="_Toc359208419"/>
      <w:bookmarkStart w:id="204" w:name="_Toc152042304"/>
      <w:bookmarkStart w:id="205" w:name="_Toc516692822"/>
      <w:bookmarkStart w:id="206" w:name="_Toc486016900"/>
      <w:bookmarkStart w:id="207" w:name="_Toc486254064"/>
      <w:bookmarkStart w:id="208" w:name="_Toc5637"/>
      <w:bookmarkStart w:id="209" w:name="_Toc7802"/>
      <w:r>
        <w:rPr>
          <w:rFonts w:hint="eastAsia" w:ascii="宋体" w:hAnsi="宋体"/>
          <w:sz w:val="28"/>
          <w:szCs w:val="28"/>
        </w:rPr>
        <w:t>投标人须知前附表</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tbl>
      <w:tblPr>
        <w:tblStyle w:val="43"/>
        <w:tblW w:w="9706" w:type="dxa"/>
        <w:tblInd w:w="-968" w:type="dxa"/>
        <w:tblLayout w:type="fixed"/>
        <w:tblCellMar>
          <w:top w:w="0" w:type="dxa"/>
          <w:left w:w="108" w:type="dxa"/>
          <w:bottom w:w="0" w:type="dxa"/>
          <w:right w:w="108" w:type="dxa"/>
        </w:tblCellMar>
      </w:tblPr>
      <w:tblGrid>
        <w:gridCol w:w="884"/>
        <w:gridCol w:w="2190"/>
        <w:gridCol w:w="6632"/>
      </w:tblGrid>
      <w:tr>
        <w:tblPrEx>
          <w:tblCellMar>
            <w:top w:w="0" w:type="dxa"/>
            <w:left w:w="108" w:type="dxa"/>
            <w:bottom w:w="0" w:type="dxa"/>
            <w:right w:w="108" w:type="dxa"/>
          </w:tblCellMar>
        </w:tblPrEx>
        <w:trPr>
          <w:tblHeader/>
        </w:trPr>
        <w:tc>
          <w:tcPr>
            <w:tcW w:w="884"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360" w:lineRule="exact"/>
              <w:jc w:val="center"/>
              <w:rPr>
                <w:rFonts w:ascii="宋体" w:hAnsi="宋体"/>
                <w:b/>
                <w:szCs w:val="21"/>
              </w:rPr>
            </w:pPr>
            <w:r>
              <w:rPr>
                <w:rFonts w:ascii="宋体" w:hAnsi="宋体"/>
                <w:b/>
                <w:szCs w:val="21"/>
              </w:rPr>
              <w:t>条款号</w:t>
            </w:r>
          </w:p>
        </w:tc>
        <w:tc>
          <w:tcPr>
            <w:tcW w:w="2190"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360" w:lineRule="exact"/>
              <w:jc w:val="center"/>
              <w:rPr>
                <w:rFonts w:ascii="宋体" w:hAnsi="宋体"/>
                <w:b/>
                <w:szCs w:val="21"/>
              </w:rPr>
            </w:pPr>
            <w:r>
              <w:rPr>
                <w:rFonts w:ascii="宋体" w:hAnsi="宋体"/>
                <w:b/>
                <w:szCs w:val="21"/>
              </w:rPr>
              <w:t>条  款  名  称</w:t>
            </w:r>
          </w:p>
        </w:tc>
        <w:tc>
          <w:tcPr>
            <w:tcW w:w="6632"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360" w:lineRule="exact"/>
              <w:jc w:val="center"/>
              <w:rPr>
                <w:rFonts w:ascii="宋体" w:hAnsi="宋体"/>
                <w:b/>
                <w:szCs w:val="21"/>
              </w:rPr>
            </w:pPr>
            <w:r>
              <w:rPr>
                <w:rFonts w:ascii="宋体" w:hAnsi="宋体"/>
                <w:b/>
                <w:szCs w:val="21"/>
              </w:rPr>
              <w:t>编  列  内  容</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1.1.2</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招标人</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名称：佛山佛塑科技集团股份有限公司</w:t>
            </w:r>
          </w:p>
          <w:p>
            <w:pPr>
              <w:spacing w:line="360" w:lineRule="exact"/>
              <w:rPr>
                <w:rFonts w:ascii="宋体" w:hAnsi="宋体"/>
                <w:szCs w:val="21"/>
              </w:rPr>
            </w:pPr>
            <w:r>
              <w:rPr>
                <w:rFonts w:hint="eastAsia" w:ascii="宋体" w:hAnsi="宋体"/>
                <w:szCs w:val="21"/>
              </w:rPr>
              <w:t>地址：</w:t>
            </w:r>
            <w:r>
              <w:rPr>
                <w:rFonts w:hint="eastAsia" w:ascii="宋体" w:hAnsi="宋体" w:cs="仿宋_GB2312"/>
                <w:szCs w:val="21"/>
              </w:rPr>
              <w:t>佛山市禅城区轻工三路7号</w:t>
            </w:r>
          </w:p>
          <w:p>
            <w:pPr>
              <w:spacing w:line="360" w:lineRule="exact"/>
              <w:rPr>
                <w:rFonts w:ascii="宋体" w:hAnsi="宋体"/>
                <w:szCs w:val="21"/>
              </w:rPr>
            </w:pPr>
            <w:r>
              <w:rPr>
                <w:rFonts w:hint="eastAsia" w:ascii="宋体" w:hAnsi="宋体"/>
                <w:szCs w:val="21"/>
              </w:rPr>
              <w:t>联系人：</w:t>
            </w:r>
            <w:r>
              <w:rPr>
                <w:rFonts w:hint="eastAsia" w:ascii="宋体" w:hAnsi="宋体" w:cs="宋体"/>
                <w:u w:val="single"/>
                <w:lang w:eastAsia="zh-CN"/>
              </w:rPr>
              <w:t>元先生</w:t>
            </w:r>
            <w:r>
              <w:rPr>
                <w:rFonts w:hint="eastAsia" w:ascii="宋体" w:hAnsi="宋体"/>
                <w:szCs w:val="21"/>
              </w:rPr>
              <w:t xml:space="preserve"> </w:t>
            </w:r>
          </w:p>
          <w:p>
            <w:pPr>
              <w:spacing w:line="360" w:lineRule="exact"/>
              <w:rPr>
                <w:rFonts w:ascii="宋体" w:hAnsi="宋体"/>
                <w:szCs w:val="21"/>
              </w:rPr>
            </w:pPr>
            <w:r>
              <w:rPr>
                <w:rFonts w:hint="eastAsia" w:ascii="宋体" w:hAnsi="宋体"/>
                <w:szCs w:val="21"/>
              </w:rPr>
              <w:t>电话：</w:t>
            </w:r>
            <w:r>
              <w:rPr>
                <w:rFonts w:hint="eastAsia" w:ascii="宋体" w:hAnsi="宋体" w:cs="宋体"/>
                <w:u w:val="single"/>
                <w:lang w:eastAsia="zh-CN"/>
              </w:rPr>
              <w:t>18929949255</w:t>
            </w:r>
            <w:r>
              <w:rPr>
                <w:rFonts w:hint="eastAsia" w:ascii="宋体" w:hAnsi="宋体" w:cs="宋体"/>
                <w:u w:val="single"/>
              </w:rPr>
              <w:t xml:space="preserve"> </w:t>
            </w:r>
            <w:r>
              <w:rPr>
                <w:rFonts w:hint="eastAsia" w:ascii="宋体" w:hAnsi="宋体"/>
                <w:szCs w:val="21"/>
              </w:rPr>
              <w:t xml:space="preserve">               </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1.1.3</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招标代理机构</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无</w:t>
            </w:r>
          </w:p>
        </w:tc>
      </w:tr>
      <w:tr>
        <w:tblPrEx>
          <w:tblCellMar>
            <w:top w:w="0" w:type="dxa"/>
            <w:left w:w="108" w:type="dxa"/>
            <w:bottom w:w="0" w:type="dxa"/>
            <w:right w:w="108" w:type="dxa"/>
          </w:tblCellMar>
        </w:tblPrEx>
        <w:trPr>
          <w:trHeight w:val="39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1</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工程</w:t>
            </w:r>
            <w:r>
              <w:rPr>
                <w:rFonts w:ascii="宋体" w:hAnsi="宋体"/>
                <w:szCs w:val="21"/>
              </w:rPr>
              <w:t>名称</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kern w:val="0"/>
                <w:szCs w:val="21"/>
              </w:rPr>
            </w:pPr>
            <w:r>
              <w:rPr>
                <w:rFonts w:hint="eastAsia" w:ascii="宋体" w:hAnsi="宋体" w:cs="仿宋_GB2312"/>
                <w:szCs w:val="21"/>
              </w:rPr>
              <w:t>佛塑科技总部园区文体中心建设项目</w:t>
            </w:r>
          </w:p>
        </w:tc>
      </w:tr>
      <w:tr>
        <w:tblPrEx>
          <w:tblCellMar>
            <w:top w:w="0" w:type="dxa"/>
            <w:left w:w="108" w:type="dxa"/>
            <w:bottom w:w="0" w:type="dxa"/>
            <w:right w:w="108" w:type="dxa"/>
          </w:tblCellMar>
        </w:tblPrEx>
        <w:trPr>
          <w:trHeight w:val="39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2</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建设地点</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rPr>
              <w:t>详见本工程招标公告第2.1款。</w:t>
            </w:r>
          </w:p>
        </w:tc>
      </w:tr>
      <w:tr>
        <w:tblPrEx>
          <w:tblCellMar>
            <w:top w:w="0" w:type="dxa"/>
            <w:left w:w="108" w:type="dxa"/>
            <w:bottom w:w="0" w:type="dxa"/>
            <w:right w:w="108" w:type="dxa"/>
          </w:tblCellMar>
        </w:tblPrEx>
        <w:trPr>
          <w:trHeight w:val="39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3</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资金来源</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自筹资金</w:t>
            </w:r>
          </w:p>
        </w:tc>
      </w:tr>
      <w:tr>
        <w:tblPrEx>
          <w:tblCellMar>
            <w:top w:w="0" w:type="dxa"/>
            <w:left w:w="108" w:type="dxa"/>
            <w:bottom w:w="0" w:type="dxa"/>
            <w:right w:w="108" w:type="dxa"/>
          </w:tblCellMar>
        </w:tblPrEx>
        <w:trPr>
          <w:trHeight w:val="39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出资比例</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100%</w:t>
            </w:r>
          </w:p>
        </w:tc>
      </w:tr>
      <w:tr>
        <w:tblPrEx>
          <w:tblCellMar>
            <w:top w:w="0" w:type="dxa"/>
            <w:left w:w="108" w:type="dxa"/>
            <w:bottom w:w="0" w:type="dxa"/>
            <w:right w:w="108" w:type="dxa"/>
          </w:tblCellMar>
        </w:tblPrEx>
        <w:trPr>
          <w:trHeight w:val="39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5</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资金</w:t>
            </w:r>
            <w:r>
              <w:rPr>
                <w:rFonts w:ascii="宋体" w:hAnsi="宋体"/>
                <w:szCs w:val="21"/>
              </w:rPr>
              <w:t>落实情况</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已落实</w:t>
            </w:r>
          </w:p>
        </w:tc>
      </w:tr>
      <w:tr>
        <w:tblPrEx>
          <w:tblCellMar>
            <w:top w:w="0" w:type="dxa"/>
            <w:left w:w="108" w:type="dxa"/>
            <w:bottom w:w="0" w:type="dxa"/>
            <w:right w:w="108" w:type="dxa"/>
          </w:tblCellMar>
        </w:tblPrEx>
        <w:trPr>
          <w:trHeight w:val="306"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6</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招标范围</w:t>
            </w:r>
          </w:p>
        </w:tc>
        <w:tc>
          <w:tcPr>
            <w:tcW w:w="6632" w:type="dxa"/>
            <w:tcBorders>
              <w:top w:val="single" w:color="auto" w:sz="4" w:space="0"/>
              <w:left w:val="single" w:color="auto" w:sz="4" w:space="0"/>
              <w:bottom w:val="single" w:color="auto" w:sz="4" w:space="0"/>
              <w:right w:val="single" w:color="auto" w:sz="4" w:space="0"/>
            </w:tcBorders>
            <w:vAlign w:val="center"/>
          </w:tcPr>
          <w:p>
            <w:pPr>
              <w:pStyle w:val="223"/>
              <w:spacing w:line="420" w:lineRule="exact"/>
              <w:rPr>
                <w:rFonts w:ascii="宋体" w:hAnsi="宋体"/>
                <w:kern w:val="2"/>
              </w:rPr>
            </w:pPr>
            <w:r>
              <w:rPr>
                <w:rFonts w:hint="eastAsia" w:ascii="宋体" w:hAnsi="宋体"/>
                <w:kern w:val="2"/>
              </w:rPr>
              <w:t>详见本工程招标公告第2.4款。</w:t>
            </w:r>
          </w:p>
        </w:tc>
      </w:tr>
      <w:tr>
        <w:tblPrEx>
          <w:tblCellMar>
            <w:top w:w="0" w:type="dxa"/>
            <w:left w:w="108" w:type="dxa"/>
            <w:bottom w:w="0" w:type="dxa"/>
            <w:right w:w="108" w:type="dxa"/>
          </w:tblCellMar>
        </w:tblPrEx>
        <w:trPr>
          <w:trHeight w:val="359"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7</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计划工期</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仿宋_GB2312"/>
                <w:szCs w:val="21"/>
                <w:u w:val="single"/>
              </w:rPr>
            </w:pPr>
            <w:r>
              <w:rPr>
                <w:rFonts w:hint="eastAsia" w:ascii="宋体" w:hAnsi="宋体"/>
                <w:szCs w:val="21"/>
              </w:rPr>
              <w:t>详见本工程招标公告第2.3款。</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8</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Cs w:val="21"/>
              </w:rPr>
            </w:pPr>
            <w:r>
              <w:rPr>
                <w:rFonts w:hint="eastAsia" w:ascii="宋体" w:hAnsi="宋体" w:cs="宋体"/>
                <w:szCs w:val="21"/>
              </w:rPr>
              <w:t>承包方式</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szCs w:val="21"/>
              </w:rPr>
            </w:pPr>
            <w:r>
              <w:rPr>
                <w:rFonts w:hint="eastAsia" w:ascii="宋体" w:hAnsi="宋体" w:cs="宋体"/>
                <w:szCs w:val="21"/>
              </w:rPr>
              <w:t>总价包干，包工、包料、包机械、包工期、包安全、包质量、包文明施工、包措施项目费、包税金、包管理费、包利润、包竣工验收。</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9</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质量要求</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kern w:val="0"/>
                <w:szCs w:val="21"/>
                <w:u w:val="single"/>
              </w:rPr>
            </w:pPr>
            <w:r>
              <w:rPr>
                <w:rFonts w:hint="eastAsia" w:ascii="宋体" w:hAnsi="宋体" w:cs="宋体"/>
                <w:szCs w:val="21"/>
              </w:rPr>
              <w:t>执行国家、省或行业现行的工程建设质量验收标准及规范，须达到合格或以上验收质量等级标准。</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10</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安全、文明</w:t>
            </w:r>
          </w:p>
          <w:p>
            <w:pPr>
              <w:spacing w:line="360" w:lineRule="exact"/>
              <w:jc w:val="center"/>
              <w:rPr>
                <w:rFonts w:ascii="宋体" w:hAnsi="宋体"/>
                <w:szCs w:val="21"/>
              </w:rPr>
            </w:pPr>
            <w:r>
              <w:rPr>
                <w:rFonts w:hint="eastAsia" w:ascii="宋体" w:hAnsi="宋体"/>
                <w:szCs w:val="21"/>
              </w:rPr>
              <w:t>施工要求</w:t>
            </w:r>
          </w:p>
        </w:tc>
        <w:tc>
          <w:tcPr>
            <w:tcW w:w="6632" w:type="dxa"/>
            <w:tcBorders>
              <w:top w:val="single" w:color="auto" w:sz="4" w:space="0"/>
              <w:left w:val="single" w:color="auto" w:sz="4" w:space="0"/>
              <w:bottom w:val="single" w:color="auto" w:sz="4" w:space="0"/>
              <w:right w:val="single" w:color="auto" w:sz="4" w:space="0"/>
            </w:tcBorders>
            <w:vAlign w:val="center"/>
          </w:tcPr>
          <w:p>
            <w:pPr>
              <w:tabs>
                <w:tab w:val="left" w:pos="612"/>
              </w:tabs>
              <w:spacing w:line="360" w:lineRule="exact"/>
              <w:rPr>
                <w:rFonts w:ascii="宋体" w:hAnsi="宋体"/>
                <w:szCs w:val="21"/>
              </w:rPr>
            </w:pPr>
            <w:r>
              <w:rPr>
                <w:rFonts w:hint="eastAsia" w:ascii="宋体" w:hAnsi="宋体"/>
                <w:szCs w:val="21"/>
              </w:rPr>
              <w:t>符合国家、省、市安全生产、文明施工管理相关规定。</w:t>
            </w:r>
          </w:p>
        </w:tc>
      </w:tr>
      <w:tr>
        <w:tblPrEx>
          <w:tblCellMar>
            <w:top w:w="0" w:type="dxa"/>
            <w:left w:w="108" w:type="dxa"/>
            <w:bottom w:w="0" w:type="dxa"/>
            <w:right w:w="108" w:type="dxa"/>
          </w:tblCellMar>
        </w:tblPrEx>
        <w:trPr>
          <w:trHeight w:val="39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11</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投标人</w:t>
            </w:r>
            <w:r>
              <w:rPr>
                <w:rFonts w:hint="eastAsia" w:ascii="宋体" w:hAnsi="宋体"/>
                <w:szCs w:val="21"/>
              </w:rPr>
              <w:t>资格要求</w:t>
            </w:r>
          </w:p>
        </w:tc>
        <w:tc>
          <w:tcPr>
            <w:tcW w:w="6632" w:type="dxa"/>
            <w:tcBorders>
              <w:top w:val="single" w:color="auto" w:sz="4" w:space="0"/>
              <w:left w:val="single" w:color="auto" w:sz="4" w:space="0"/>
              <w:bottom w:val="single" w:color="auto" w:sz="4" w:space="0"/>
              <w:right w:val="single" w:color="auto" w:sz="4" w:space="0"/>
            </w:tcBorders>
          </w:tcPr>
          <w:p>
            <w:pPr>
              <w:tabs>
                <w:tab w:val="left" w:pos="612"/>
              </w:tabs>
              <w:spacing w:line="360" w:lineRule="exact"/>
              <w:rPr>
                <w:rFonts w:ascii="宋体" w:hAnsi="宋体"/>
                <w:szCs w:val="21"/>
              </w:rPr>
            </w:pPr>
            <w:r>
              <w:rPr>
                <w:rFonts w:hint="eastAsia" w:ascii="宋体" w:hAnsi="宋体"/>
                <w:szCs w:val="21"/>
              </w:rPr>
              <w:t>详见本工程招标公告。</w:t>
            </w:r>
          </w:p>
        </w:tc>
      </w:tr>
      <w:tr>
        <w:tblPrEx>
          <w:tblCellMar>
            <w:top w:w="0" w:type="dxa"/>
            <w:left w:w="108" w:type="dxa"/>
            <w:bottom w:w="0" w:type="dxa"/>
            <w:right w:w="108" w:type="dxa"/>
          </w:tblCellMar>
        </w:tblPrEx>
        <w:trPr>
          <w:trHeight w:val="791"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12</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是否接受联合体</w:t>
            </w:r>
          </w:p>
          <w:p>
            <w:pPr>
              <w:spacing w:line="360" w:lineRule="exact"/>
              <w:jc w:val="center"/>
              <w:rPr>
                <w:rFonts w:ascii="宋体" w:hAnsi="宋体"/>
                <w:szCs w:val="21"/>
              </w:rPr>
            </w:pPr>
            <w:r>
              <w:rPr>
                <w:rFonts w:ascii="宋体" w:hAnsi="宋体"/>
                <w:szCs w:val="21"/>
              </w:rPr>
              <w:t>投标</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kern w:val="0"/>
                <w:szCs w:val="21"/>
              </w:rPr>
            </w:pPr>
            <w:r>
              <w:rPr>
                <w:rFonts w:hint="eastAsia" w:ascii="宋体" w:hAnsi="宋体"/>
                <w:szCs w:val="21"/>
                <w:bdr w:val="single" w:color="auto" w:sz="4" w:space="0"/>
              </w:rPr>
              <w:t>√</w:t>
            </w:r>
            <w:r>
              <w:rPr>
                <w:rFonts w:hint="eastAsia" w:ascii="宋体" w:hAnsi="宋体"/>
                <w:szCs w:val="21"/>
              </w:rPr>
              <w:t xml:space="preserve"> </w:t>
            </w:r>
            <w:r>
              <w:rPr>
                <w:rFonts w:hint="eastAsia" w:ascii="宋体" w:hAnsi="宋体" w:cs="宋体"/>
                <w:kern w:val="0"/>
                <w:szCs w:val="21"/>
              </w:rPr>
              <w:t>不接受</w:t>
            </w:r>
          </w:p>
          <w:p>
            <w:pPr>
              <w:spacing w:line="360" w:lineRule="exact"/>
              <w:rPr>
                <w:rFonts w:ascii="宋体" w:hAnsi="宋体" w:cs="宋体"/>
                <w:kern w:val="0"/>
                <w:szCs w:val="21"/>
              </w:rPr>
            </w:pPr>
            <w:r>
              <w:rPr>
                <w:rFonts w:hint="eastAsia" w:ascii="宋体" w:hAnsi="宋体"/>
                <w:szCs w:val="21"/>
                <w:bdr w:val="single" w:color="auto" w:sz="4" w:space="0"/>
              </w:rPr>
              <w:t xml:space="preserve">  </w:t>
            </w:r>
            <w:r>
              <w:rPr>
                <w:rFonts w:hint="eastAsia" w:ascii="宋体" w:hAnsi="宋体"/>
                <w:szCs w:val="21"/>
              </w:rPr>
              <w:t xml:space="preserve"> </w:t>
            </w:r>
            <w:r>
              <w:rPr>
                <w:rFonts w:hint="eastAsia" w:ascii="宋体" w:hAnsi="宋体" w:cs="宋体"/>
                <w:kern w:val="0"/>
                <w:szCs w:val="21"/>
              </w:rPr>
              <w:t>接受</w:t>
            </w:r>
            <w:r>
              <w:rPr>
                <w:rFonts w:hint="eastAsia" w:ascii="宋体" w:hAnsi="宋体"/>
                <w:szCs w:val="21"/>
              </w:rPr>
              <w:t>，应满足下列要求：详见本工程招标公告。</w:t>
            </w:r>
          </w:p>
        </w:tc>
      </w:tr>
      <w:tr>
        <w:tblPrEx>
          <w:tblCellMar>
            <w:top w:w="0" w:type="dxa"/>
            <w:left w:w="108" w:type="dxa"/>
            <w:bottom w:w="0" w:type="dxa"/>
            <w:right w:w="108" w:type="dxa"/>
          </w:tblCellMar>
        </w:tblPrEx>
        <w:trPr>
          <w:trHeight w:val="660"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13</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踏勘</w:t>
            </w:r>
            <w:r>
              <w:rPr>
                <w:rFonts w:hint="eastAsia" w:ascii="宋体" w:hAnsi="宋体"/>
                <w:szCs w:val="21"/>
              </w:rPr>
              <w:t>现场</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投标人自行安排踏勘，踏勘提前一天与招标人预约。</w:t>
            </w:r>
          </w:p>
        </w:tc>
      </w:tr>
      <w:tr>
        <w:tblPrEx>
          <w:tblCellMar>
            <w:top w:w="0" w:type="dxa"/>
            <w:left w:w="108" w:type="dxa"/>
            <w:bottom w:w="0" w:type="dxa"/>
            <w:right w:w="108" w:type="dxa"/>
          </w:tblCellMar>
        </w:tblPrEx>
        <w:trPr>
          <w:trHeight w:val="90"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14</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投标预备会</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不召开。</w:t>
            </w:r>
          </w:p>
        </w:tc>
      </w:tr>
      <w:tr>
        <w:tblPrEx>
          <w:tblCellMar>
            <w:top w:w="0" w:type="dxa"/>
            <w:left w:w="108" w:type="dxa"/>
            <w:bottom w:w="0" w:type="dxa"/>
            <w:right w:w="108" w:type="dxa"/>
          </w:tblCellMar>
        </w:tblPrEx>
        <w:trPr>
          <w:trHeight w:val="460"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15</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分包</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bdr w:val="single" w:color="000000" w:sz="4" w:space="0"/>
              </w:rPr>
              <w:t>√</w:t>
            </w:r>
            <w:r>
              <w:rPr>
                <w:rFonts w:hint="eastAsia" w:ascii="宋体" w:hAnsi="宋体"/>
                <w:szCs w:val="21"/>
              </w:rPr>
              <w:t>不允许</w:t>
            </w:r>
          </w:p>
          <w:p>
            <w:pPr>
              <w:spacing w:line="360" w:lineRule="exact"/>
              <w:rPr>
                <w:rFonts w:ascii="宋体" w:hAnsi="宋体"/>
                <w:szCs w:val="21"/>
              </w:rPr>
            </w:pPr>
            <w:r>
              <w:rPr>
                <w:rFonts w:hint="eastAsia" w:ascii="宋体" w:hAnsi="宋体"/>
                <w:szCs w:val="21"/>
                <w:bdr w:val="single" w:color="auto" w:sz="4" w:space="0"/>
              </w:rPr>
              <w:t xml:space="preserve">  </w:t>
            </w:r>
            <w:r>
              <w:rPr>
                <w:rFonts w:hint="eastAsia" w:ascii="宋体" w:hAnsi="宋体"/>
                <w:szCs w:val="21"/>
              </w:rPr>
              <w:t xml:space="preserve">允许，分包内容要求： </w:t>
            </w:r>
          </w:p>
          <w:p>
            <w:pPr>
              <w:spacing w:line="360" w:lineRule="exact"/>
              <w:ind w:firstLine="945" w:firstLineChars="450"/>
              <w:rPr>
                <w:rFonts w:ascii="宋体" w:hAnsi="宋体"/>
                <w:szCs w:val="21"/>
              </w:rPr>
            </w:pPr>
            <w:r>
              <w:rPr>
                <w:rFonts w:hint="eastAsia" w:ascii="宋体" w:hAnsi="宋体"/>
                <w:szCs w:val="21"/>
              </w:rPr>
              <w:t>分包金额要求：须符合相关规定。</w:t>
            </w:r>
          </w:p>
          <w:p>
            <w:pPr>
              <w:spacing w:line="360" w:lineRule="exact"/>
              <w:rPr>
                <w:rFonts w:ascii="宋体" w:hAnsi="宋体"/>
                <w:szCs w:val="21"/>
              </w:rPr>
            </w:pPr>
            <w:r>
              <w:rPr>
                <w:rFonts w:hint="eastAsia" w:ascii="宋体" w:hAnsi="宋体"/>
                <w:szCs w:val="21"/>
              </w:rPr>
              <w:t>接受分包的第三人资质要求：/</w:t>
            </w:r>
            <w:r>
              <w:rPr>
                <w:rFonts w:hint="eastAsia" w:ascii="宋体" w:hAnsi="宋体"/>
                <w:szCs w:val="21"/>
                <w:u w:val="single"/>
                <w:lang w:bidi="ar"/>
              </w:rPr>
              <w:t>。</w:t>
            </w:r>
          </w:p>
        </w:tc>
      </w:tr>
      <w:tr>
        <w:tblPrEx>
          <w:tblCellMar>
            <w:top w:w="0" w:type="dxa"/>
            <w:left w:w="108" w:type="dxa"/>
            <w:bottom w:w="0" w:type="dxa"/>
            <w:right w:w="108" w:type="dxa"/>
          </w:tblCellMar>
        </w:tblPrEx>
        <w:trPr>
          <w:trHeight w:val="1526"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16</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偏离</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bdr w:val="single" w:color="auto" w:sz="4" w:space="0"/>
              </w:rPr>
              <w:t>√</w:t>
            </w:r>
            <w:r>
              <w:rPr>
                <w:rFonts w:hint="eastAsia" w:ascii="宋体" w:hAnsi="宋体"/>
                <w:szCs w:val="21"/>
              </w:rPr>
              <w:t xml:space="preserve"> 不允许</w:t>
            </w:r>
          </w:p>
          <w:p>
            <w:pPr>
              <w:spacing w:line="360" w:lineRule="exact"/>
              <w:rPr>
                <w:rFonts w:ascii="宋体" w:hAnsi="宋体"/>
                <w:szCs w:val="21"/>
              </w:rPr>
            </w:pPr>
            <w:r>
              <w:rPr>
                <w:rFonts w:hint="eastAsia" w:ascii="宋体" w:hAnsi="宋体"/>
                <w:szCs w:val="21"/>
                <w:bdr w:val="single" w:color="auto" w:sz="4" w:space="0"/>
              </w:rPr>
              <w:t xml:space="preserve">  </w:t>
            </w:r>
            <w:r>
              <w:rPr>
                <w:rFonts w:hint="eastAsia" w:ascii="宋体" w:hAnsi="宋体"/>
                <w:szCs w:val="21"/>
              </w:rPr>
              <w:t xml:space="preserve"> 允许，可偏离的项目和范围见第七章“技术标准和要求”；</w:t>
            </w:r>
          </w:p>
          <w:p>
            <w:pPr>
              <w:spacing w:line="360" w:lineRule="exact"/>
              <w:ind w:firstLine="945" w:firstLineChars="450"/>
              <w:rPr>
                <w:rFonts w:ascii="宋体" w:hAnsi="宋体"/>
                <w:szCs w:val="21"/>
              </w:rPr>
            </w:pPr>
            <w:r>
              <w:rPr>
                <w:rFonts w:hint="eastAsia" w:ascii="宋体" w:hAnsi="宋体"/>
                <w:szCs w:val="21"/>
              </w:rPr>
              <w:t>允许偏离最高项数：</w:t>
            </w:r>
            <w:r>
              <w:rPr>
                <w:rFonts w:hint="eastAsia" w:ascii="宋体" w:hAnsi="宋体"/>
                <w:szCs w:val="21"/>
                <w:u w:val="single"/>
              </w:rPr>
              <w:t xml:space="preserve">      </w:t>
            </w:r>
          </w:p>
          <w:p>
            <w:pPr>
              <w:spacing w:line="360" w:lineRule="exact"/>
              <w:ind w:firstLine="945" w:firstLineChars="450"/>
              <w:rPr>
                <w:rFonts w:ascii="宋体" w:hAnsi="宋体"/>
                <w:szCs w:val="21"/>
              </w:rPr>
            </w:pPr>
            <w:r>
              <w:rPr>
                <w:rFonts w:hint="eastAsia" w:ascii="宋体" w:hAnsi="宋体"/>
                <w:szCs w:val="21"/>
              </w:rPr>
              <w:t>偏差调整方法：</w:t>
            </w:r>
            <w:r>
              <w:rPr>
                <w:rFonts w:hint="eastAsia" w:ascii="宋体" w:hAnsi="宋体"/>
                <w:szCs w:val="21"/>
                <w:u w:val="single"/>
              </w:rPr>
              <w:t xml:space="preserve">      </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17</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构成招标文件的</w:t>
            </w:r>
          </w:p>
          <w:p>
            <w:pPr>
              <w:spacing w:line="360" w:lineRule="exact"/>
              <w:jc w:val="center"/>
              <w:rPr>
                <w:rFonts w:ascii="宋体" w:hAnsi="宋体"/>
                <w:szCs w:val="21"/>
              </w:rPr>
            </w:pPr>
            <w:r>
              <w:rPr>
                <w:rFonts w:ascii="宋体" w:hAnsi="宋体"/>
                <w:szCs w:val="21"/>
              </w:rPr>
              <w:t>其他材料</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澄清（答疑）、修改、补充通知。</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18</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投标人要求澄清招标文件的截止时间</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（1）</w:t>
            </w:r>
            <w:r>
              <w:rPr>
                <w:rFonts w:hint="eastAsia" w:ascii="宋体" w:hAnsi="宋体"/>
                <w:szCs w:val="21"/>
                <w:highlight w:val="yellow"/>
              </w:rPr>
              <w:t>2023年</w:t>
            </w:r>
            <w:r>
              <w:rPr>
                <w:rFonts w:hint="eastAsia" w:ascii="宋体" w:hAnsi="宋体"/>
                <w:szCs w:val="21"/>
                <w:highlight w:val="yellow"/>
                <w:lang w:val="en-US" w:eastAsia="zh-CN"/>
              </w:rPr>
              <w:t>10</w:t>
            </w:r>
            <w:r>
              <w:rPr>
                <w:rFonts w:hint="eastAsia" w:ascii="宋体" w:hAnsi="宋体"/>
                <w:szCs w:val="21"/>
                <w:highlight w:val="yellow"/>
              </w:rPr>
              <w:t>月</w:t>
            </w:r>
            <w:r>
              <w:rPr>
                <w:rFonts w:hint="eastAsia" w:ascii="宋体" w:hAnsi="宋体"/>
                <w:szCs w:val="21"/>
                <w:highlight w:val="yellow"/>
                <w:lang w:val="en-US" w:eastAsia="zh-CN"/>
              </w:rPr>
              <w:t>7</w:t>
            </w:r>
            <w:r>
              <w:rPr>
                <w:rFonts w:hint="eastAsia" w:ascii="宋体" w:hAnsi="宋体"/>
                <w:szCs w:val="21"/>
                <w:highlight w:val="yellow"/>
              </w:rPr>
              <w:t>日17时30分</w:t>
            </w:r>
            <w:r>
              <w:rPr>
                <w:rFonts w:hint="eastAsia" w:ascii="宋体" w:hAnsi="宋体"/>
                <w:szCs w:val="21"/>
              </w:rPr>
              <w:t>。</w:t>
            </w:r>
          </w:p>
          <w:p>
            <w:pPr>
              <w:spacing w:line="360" w:lineRule="exact"/>
              <w:rPr>
                <w:rFonts w:ascii="宋体" w:hAnsi="宋体"/>
                <w:szCs w:val="21"/>
              </w:rPr>
            </w:pPr>
            <w:r>
              <w:rPr>
                <w:rFonts w:hint="eastAsia" w:ascii="宋体" w:hAnsi="宋体"/>
                <w:szCs w:val="21"/>
              </w:rPr>
              <w:t>（2）提出澄清要求的形式：必须将书面文件的可编辑电子版（word格式）及其加盖公章的PDF版发送至招标人的指定电子邮箱：</w:t>
            </w:r>
            <w:r>
              <w:rPr>
                <w:rFonts w:hint="eastAsia" w:ascii="宋体" w:hAnsi="宋体"/>
                <w:szCs w:val="21"/>
                <w:lang w:eastAsia="zh-CN"/>
              </w:rPr>
              <w:t>yuanl</w:t>
            </w:r>
            <w:r>
              <w:rPr>
                <w:rFonts w:hint="eastAsia" w:ascii="宋体" w:hAnsi="宋体"/>
                <w:szCs w:val="21"/>
              </w:rPr>
              <w:t>@fspg.com.cn。投标人传递的书面投标疑问应列明招标项目名称以及投标人名称，并加盖投标人公章。</w:t>
            </w:r>
          </w:p>
          <w:p>
            <w:pPr>
              <w:spacing w:line="360" w:lineRule="exact"/>
              <w:rPr>
                <w:rFonts w:ascii="宋体" w:hAnsi="宋体"/>
                <w:szCs w:val="21"/>
              </w:rPr>
            </w:pPr>
            <w:r>
              <w:rPr>
                <w:rFonts w:hint="eastAsia" w:ascii="宋体" w:hAnsi="宋体"/>
                <w:b/>
                <w:szCs w:val="21"/>
              </w:rPr>
              <w:t>注：未按上述时间及形式要求提交的投标疑问，招标人将不予受理，投标人须自行承担不利后果。</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19</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投标文件递交时间</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u w:val="single"/>
              </w:rPr>
            </w:pPr>
            <w:r>
              <w:rPr>
                <w:rFonts w:hint="eastAsia" w:ascii="宋体" w:hAnsi="宋体"/>
                <w:szCs w:val="21"/>
                <w:highlight w:val="yellow"/>
              </w:rPr>
              <w:t>2023年</w:t>
            </w:r>
            <w:r>
              <w:rPr>
                <w:rFonts w:hint="eastAsia" w:ascii="宋体" w:hAnsi="宋体"/>
                <w:szCs w:val="21"/>
                <w:highlight w:val="yellow"/>
                <w:u w:val="single"/>
                <w:lang w:val="en-US" w:eastAsia="zh-CN"/>
              </w:rPr>
              <w:t>10</w:t>
            </w:r>
            <w:r>
              <w:rPr>
                <w:rFonts w:hint="eastAsia" w:ascii="宋体" w:hAnsi="宋体"/>
                <w:szCs w:val="21"/>
                <w:highlight w:val="yellow"/>
              </w:rPr>
              <w:t>月</w:t>
            </w:r>
            <w:r>
              <w:rPr>
                <w:rFonts w:hint="eastAsia" w:ascii="宋体" w:hAnsi="宋体"/>
                <w:szCs w:val="21"/>
                <w:highlight w:val="yellow"/>
                <w:u w:val="single"/>
                <w:lang w:val="en-US" w:eastAsia="zh-CN"/>
              </w:rPr>
              <w:t>24</w:t>
            </w:r>
            <w:r>
              <w:rPr>
                <w:rFonts w:hint="eastAsia" w:ascii="宋体" w:hAnsi="宋体"/>
                <w:szCs w:val="21"/>
                <w:highlight w:val="yellow"/>
              </w:rPr>
              <w:t>日</w:t>
            </w:r>
            <w:r>
              <w:rPr>
                <w:rFonts w:hint="eastAsia" w:ascii="宋体" w:hAnsi="宋体"/>
                <w:szCs w:val="21"/>
                <w:highlight w:val="yellow"/>
                <w:u w:val="single"/>
              </w:rPr>
              <w:t>9</w:t>
            </w:r>
            <w:r>
              <w:rPr>
                <w:rFonts w:hint="eastAsia" w:ascii="宋体" w:hAnsi="宋体"/>
                <w:szCs w:val="21"/>
                <w:highlight w:val="yellow"/>
              </w:rPr>
              <w:t>时</w:t>
            </w:r>
            <w:r>
              <w:rPr>
                <w:rFonts w:hint="eastAsia" w:ascii="宋体" w:hAnsi="宋体"/>
                <w:szCs w:val="21"/>
                <w:highlight w:val="yellow"/>
                <w:u w:val="single"/>
              </w:rPr>
              <w:t>30</w:t>
            </w:r>
            <w:r>
              <w:rPr>
                <w:rFonts w:hint="eastAsia" w:ascii="宋体" w:hAnsi="宋体"/>
                <w:szCs w:val="21"/>
                <w:highlight w:val="yellow"/>
              </w:rPr>
              <w:t>分截止。</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20</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投标人确认收到澄清</w:t>
            </w:r>
            <w:r>
              <w:rPr>
                <w:rFonts w:hint="eastAsia" w:ascii="宋体" w:hAnsi="宋体"/>
                <w:szCs w:val="21"/>
              </w:rPr>
              <w:t>（答疑）</w:t>
            </w:r>
            <w:r>
              <w:rPr>
                <w:rFonts w:ascii="宋体" w:hAnsi="宋体"/>
                <w:szCs w:val="21"/>
              </w:rPr>
              <w:t>的时间</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在收到相应澄清（答疑）文件后</w:t>
            </w:r>
            <w:r>
              <w:rPr>
                <w:rFonts w:hint="eastAsia" w:ascii="宋体" w:hAnsi="宋体"/>
                <w:szCs w:val="21"/>
                <w:u w:val="single"/>
              </w:rPr>
              <w:t xml:space="preserve"> 48 </w:t>
            </w:r>
            <w:r>
              <w:rPr>
                <w:rFonts w:hint="eastAsia" w:ascii="宋体" w:hAnsi="宋体"/>
                <w:szCs w:val="21"/>
              </w:rPr>
              <w:t>小时内</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21</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投标人确认收到修改</w:t>
            </w:r>
            <w:r>
              <w:rPr>
                <w:rFonts w:hint="eastAsia" w:ascii="宋体" w:hAnsi="宋体"/>
                <w:szCs w:val="21"/>
              </w:rPr>
              <w:t>、补充</w:t>
            </w:r>
            <w:r>
              <w:rPr>
                <w:rFonts w:ascii="宋体" w:hAnsi="宋体"/>
                <w:szCs w:val="21"/>
              </w:rPr>
              <w:t>的时间</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在收到相应修改、补充文件后</w:t>
            </w:r>
            <w:r>
              <w:rPr>
                <w:rFonts w:hint="eastAsia" w:ascii="宋体" w:hAnsi="宋体"/>
                <w:szCs w:val="21"/>
                <w:u w:val="single"/>
              </w:rPr>
              <w:t xml:space="preserve"> 48 </w:t>
            </w:r>
            <w:r>
              <w:rPr>
                <w:rFonts w:hint="eastAsia" w:ascii="宋体" w:hAnsi="宋体"/>
                <w:szCs w:val="21"/>
              </w:rPr>
              <w:t>小时内</w:t>
            </w:r>
          </w:p>
        </w:tc>
      </w:tr>
      <w:tr>
        <w:tblPrEx>
          <w:tblCellMar>
            <w:top w:w="0" w:type="dxa"/>
            <w:left w:w="108" w:type="dxa"/>
            <w:bottom w:w="0" w:type="dxa"/>
            <w:right w:w="108" w:type="dxa"/>
          </w:tblCellMar>
        </w:tblPrEx>
        <w:trPr>
          <w:trHeight w:val="614"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22</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招标控制价</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b/>
                <w:szCs w:val="21"/>
              </w:rPr>
            </w:pPr>
            <w:r>
              <w:rPr>
                <w:rFonts w:hint="eastAsia" w:ascii="宋体" w:hAnsi="宋体"/>
                <w:b/>
                <w:szCs w:val="21"/>
                <w:highlight w:val="none"/>
              </w:rPr>
              <w:t>招标控制价</w:t>
            </w:r>
            <w:bookmarkStart w:id="545" w:name="_GoBack"/>
            <w:bookmarkEnd w:id="545"/>
            <w:r>
              <w:rPr>
                <w:rFonts w:hint="eastAsia" w:ascii="宋体" w:hAnsi="宋体"/>
                <w:b/>
                <w:szCs w:val="21"/>
                <w:highlight w:val="none"/>
                <w:lang w:val="en-US" w:eastAsia="zh-CN"/>
              </w:rPr>
              <w:t>185.25</w:t>
            </w:r>
            <w:r>
              <w:rPr>
                <w:rFonts w:hint="eastAsia" w:ascii="宋体" w:hAnsi="宋体"/>
                <w:b/>
                <w:szCs w:val="21"/>
                <w:highlight w:val="none"/>
              </w:rPr>
              <w:t>万元，投标人报价高于</w:t>
            </w:r>
            <w:r>
              <w:rPr>
                <w:rFonts w:hint="eastAsia" w:ascii="宋体" w:hAnsi="宋体"/>
                <w:b/>
                <w:szCs w:val="21"/>
                <w:highlight w:val="none"/>
                <w:lang w:val="en-US" w:eastAsia="zh-CN"/>
              </w:rPr>
              <w:t>185.25</w:t>
            </w:r>
            <w:r>
              <w:rPr>
                <w:rFonts w:hint="eastAsia" w:ascii="宋体" w:hAnsi="宋体"/>
                <w:b/>
                <w:szCs w:val="21"/>
                <w:highlight w:val="none"/>
              </w:rPr>
              <w:t>万元的为无效报价。</w:t>
            </w:r>
          </w:p>
        </w:tc>
      </w:tr>
      <w:tr>
        <w:tblPrEx>
          <w:tblCellMar>
            <w:top w:w="0" w:type="dxa"/>
            <w:left w:w="108" w:type="dxa"/>
            <w:bottom w:w="0" w:type="dxa"/>
            <w:right w:w="108" w:type="dxa"/>
          </w:tblCellMar>
        </w:tblPrEx>
        <w:trPr>
          <w:trHeight w:val="191"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23</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投标有效期</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投标文件截止之日起</w:t>
            </w:r>
            <w:r>
              <w:rPr>
                <w:rFonts w:hint="eastAsia" w:ascii="宋体" w:hAnsi="宋体"/>
                <w:szCs w:val="21"/>
                <w:u w:val="single"/>
              </w:rPr>
              <w:t>90</w:t>
            </w:r>
            <w:r>
              <w:rPr>
                <w:rFonts w:hint="eastAsia" w:ascii="宋体" w:hAnsi="宋体"/>
                <w:szCs w:val="21"/>
              </w:rPr>
              <w:t>天。</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24</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投标</w:t>
            </w:r>
            <w:r>
              <w:rPr>
                <w:rFonts w:hint="eastAsia" w:ascii="宋体" w:hAnsi="宋体"/>
                <w:szCs w:val="21"/>
              </w:rPr>
              <w:t>保证</w:t>
            </w:r>
          </w:p>
        </w:tc>
        <w:tc>
          <w:tcPr>
            <w:tcW w:w="6632" w:type="dxa"/>
            <w:tcBorders>
              <w:top w:val="single" w:color="auto" w:sz="4" w:space="0"/>
              <w:left w:val="single" w:color="auto" w:sz="4" w:space="0"/>
              <w:bottom w:val="single" w:color="auto" w:sz="4" w:space="0"/>
              <w:right w:val="single" w:color="auto" w:sz="4" w:space="0"/>
            </w:tcBorders>
          </w:tcPr>
          <w:p>
            <w:pPr>
              <w:spacing w:line="360" w:lineRule="auto"/>
              <w:ind w:firstLine="420" w:firstLineChars="200"/>
              <w:jc w:val="left"/>
            </w:pPr>
            <w:r>
              <w:rPr>
                <w:rFonts w:hint="eastAsia"/>
              </w:rPr>
              <w:t>投标保证金的缴纳形式及要求：</w:t>
            </w:r>
          </w:p>
          <w:p>
            <w:pPr>
              <w:spacing w:line="360" w:lineRule="auto"/>
              <w:ind w:firstLine="420" w:firstLineChars="200"/>
              <w:jc w:val="left"/>
            </w:pPr>
            <w:r>
              <w:rPr>
                <w:rFonts w:hint="eastAsia"/>
              </w:rPr>
              <w:t>1.投标人须从本单位的基本账户通过银行汇款或转账的形式提交投标保证金。</w:t>
            </w:r>
          </w:p>
          <w:p>
            <w:pPr>
              <w:spacing w:line="360" w:lineRule="auto"/>
              <w:ind w:firstLine="420" w:firstLineChars="200"/>
              <w:jc w:val="left"/>
            </w:pPr>
            <w:r>
              <w:rPr>
                <w:rFonts w:hint="eastAsia"/>
              </w:rPr>
              <w:t>2.投标人应在2023年</w:t>
            </w:r>
            <w:r>
              <w:rPr>
                <w:rFonts w:hint="eastAsia"/>
                <w:lang w:val="en-US" w:eastAsia="zh-CN"/>
              </w:rPr>
              <w:t>10</w:t>
            </w:r>
            <w:r>
              <w:rPr>
                <w:rFonts w:hint="eastAsia"/>
              </w:rPr>
              <w:t>月</w:t>
            </w:r>
            <w:r>
              <w:rPr>
                <w:rFonts w:hint="eastAsia"/>
                <w:lang w:val="en-US" w:eastAsia="zh-CN"/>
              </w:rPr>
              <w:t>22</w:t>
            </w:r>
            <w:r>
              <w:rPr>
                <w:rFonts w:hint="eastAsia"/>
              </w:rPr>
              <w:t>日17时00分之前，将投标保证金按规定金额从基本账户一次性转入或汇入到指定银行账户，否则投标无效。</w:t>
            </w:r>
          </w:p>
          <w:p>
            <w:pPr>
              <w:spacing w:line="360" w:lineRule="auto"/>
              <w:ind w:firstLine="420" w:firstLineChars="200"/>
              <w:jc w:val="left"/>
            </w:pPr>
            <w:r>
              <w:rPr>
                <w:rFonts w:hint="eastAsia"/>
              </w:rPr>
              <w:t>3.投标人在投标截止时间前须凭银行转账或汇款凭证的原件或复印件递交投标文件，否则其投标将被拒绝。</w:t>
            </w:r>
          </w:p>
          <w:p>
            <w:pPr>
              <w:spacing w:line="360" w:lineRule="auto"/>
              <w:ind w:firstLine="420" w:firstLineChars="200"/>
              <w:jc w:val="left"/>
            </w:pPr>
            <w:r>
              <w:rPr>
                <w:rFonts w:hint="eastAsia"/>
              </w:rPr>
              <w:t>投标保证金请按以下帐号提供并以该银行到账时间为准：</w:t>
            </w:r>
          </w:p>
          <w:p>
            <w:pPr>
              <w:spacing w:line="360" w:lineRule="auto"/>
              <w:ind w:firstLine="420" w:firstLineChars="200"/>
              <w:jc w:val="left"/>
            </w:pPr>
            <w:r>
              <w:rPr>
                <w:rFonts w:hint="eastAsia"/>
              </w:rPr>
              <w:t>户名: 佛山佛塑科技集团股份有限公司</w:t>
            </w:r>
          </w:p>
          <w:p>
            <w:pPr>
              <w:spacing w:line="360" w:lineRule="auto"/>
              <w:ind w:firstLine="420" w:firstLineChars="200"/>
              <w:jc w:val="left"/>
            </w:pPr>
            <w:r>
              <w:rPr>
                <w:rFonts w:hint="eastAsia"/>
              </w:rPr>
              <w:t>开户银行：中国银行佛山分行</w:t>
            </w:r>
          </w:p>
          <w:p>
            <w:pPr>
              <w:spacing w:line="360" w:lineRule="auto"/>
              <w:ind w:firstLine="420" w:firstLineChars="200"/>
              <w:jc w:val="left"/>
            </w:pPr>
            <w:r>
              <w:rPr>
                <w:rFonts w:hint="eastAsia"/>
              </w:rPr>
              <w:t>帐    号：738057735832</w:t>
            </w:r>
          </w:p>
          <w:p>
            <w:pPr>
              <w:spacing w:line="360" w:lineRule="auto"/>
              <w:ind w:firstLine="420" w:firstLineChars="200"/>
              <w:jc w:val="left"/>
            </w:pPr>
            <w:r>
              <w:rPr>
                <w:rFonts w:hint="eastAsia"/>
              </w:rPr>
              <w:t>投标保证金的金额（人民币）：3万元</w:t>
            </w:r>
          </w:p>
          <w:p>
            <w:pPr>
              <w:spacing w:line="360" w:lineRule="auto"/>
              <w:ind w:firstLine="420" w:firstLineChars="200"/>
              <w:jc w:val="left"/>
            </w:pPr>
            <w:r>
              <w:rPr>
                <w:rFonts w:hint="eastAsia"/>
              </w:rPr>
              <w:t>注：投标人应在汇款或转账凭证上注明本次招标的工程名称。</w:t>
            </w:r>
          </w:p>
          <w:p>
            <w:pPr>
              <w:spacing w:line="360" w:lineRule="auto"/>
              <w:ind w:firstLine="420" w:firstLineChars="200"/>
              <w:jc w:val="left"/>
            </w:pPr>
            <w:r>
              <w:rPr>
                <w:rFonts w:hint="eastAsia"/>
              </w:rPr>
              <w:t>保证金在发出中标通知书后10个日历天内未中标之投标单位在无违反招标文件有关规定的情况下予以退回（不计利息），中标单位的保证金自动转为履约保证金。</w:t>
            </w:r>
          </w:p>
          <w:p>
            <w:pPr>
              <w:pStyle w:val="2"/>
              <w:ind w:firstLine="0" w:firstLineChars="0"/>
            </w:pPr>
            <w:r>
              <w:rPr>
                <w:rFonts w:hint="eastAsia" w:ascii="宋体" w:hAnsi="宋体"/>
                <w:szCs w:val="21"/>
              </w:rPr>
              <w:t>注：若中标人提供银行保函作为履约担保的，则在招标人收到银行保函后10个工作日内退回中标人投标保证金</w:t>
            </w:r>
            <w:r>
              <w:rPr>
                <w:rFonts w:hint="eastAsia"/>
              </w:rPr>
              <w:t>（不计利息）。</w:t>
            </w:r>
          </w:p>
        </w:tc>
      </w:tr>
      <w:tr>
        <w:tblPrEx>
          <w:tblCellMar>
            <w:top w:w="0" w:type="dxa"/>
            <w:left w:w="108" w:type="dxa"/>
            <w:bottom w:w="0" w:type="dxa"/>
            <w:right w:w="108" w:type="dxa"/>
          </w:tblCellMar>
        </w:tblPrEx>
        <w:trPr>
          <w:trHeight w:val="74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25</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近年财务状况</w:t>
            </w:r>
            <w:r>
              <w:rPr>
                <w:rFonts w:hint="eastAsia" w:ascii="宋体" w:hAnsi="宋体"/>
                <w:szCs w:val="21"/>
              </w:rPr>
              <w:t>的年份要求</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bdr w:val="single" w:color="auto" w:sz="4" w:space="0"/>
              </w:rPr>
              <w:t>√</w:t>
            </w:r>
            <w:r>
              <w:rPr>
                <w:rFonts w:hint="eastAsia" w:ascii="宋体" w:hAnsi="宋体"/>
                <w:szCs w:val="21"/>
              </w:rPr>
              <w:t xml:space="preserve"> 无</w:t>
            </w:r>
          </w:p>
          <w:p>
            <w:pPr>
              <w:spacing w:line="360" w:lineRule="exact"/>
              <w:rPr>
                <w:rFonts w:ascii="宋体" w:hAnsi="宋体"/>
                <w:szCs w:val="21"/>
              </w:rPr>
            </w:pPr>
            <w:r>
              <w:rPr>
                <w:rFonts w:hint="eastAsia" w:ascii="宋体" w:hAnsi="宋体"/>
                <w:szCs w:val="21"/>
                <w:bdr w:val="single" w:color="auto" w:sz="4" w:space="0"/>
              </w:rPr>
              <w:t xml:space="preserve">  </w:t>
            </w:r>
            <w:r>
              <w:rPr>
                <w:rFonts w:hint="eastAsia" w:ascii="宋体" w:hAnsi="宋体"/>
                <w:szCs w:val="21"/>
              </w:rPr>
              <w:t xml:space="preserve"> 近三年（指</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年）。</w:t>
            </w:r>
          </w:p>
        </w:tc>
      </w:tr>
      <w:tr>
        <w:tblPrEx>
          <w:tblCellMar>
            <w:top w:w="0" w:type="dxa"/>
            <w:left w:w="108" w:type="dxa"/>
            <w:bottom w:w="0" w:type="dxa"/>
            <w:right w:w="108" w:type="dxa"/>
          </w:tblCellMar>
        </w:tblPrEx>
        <w:trPr>
          <w:trHeight w:val="860"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26</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近年完成的类似项目</w:t>
            </w:r>
            <w:r>
              <w:rPr>
                <w:rFonts w:hint="eastAsia" w:ascii="宋体" w:hAnsi="宋体"/>
                <w:szCs w:val="21"/>
              </w:rPr>
              <w:t>要求</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bdr w:val="single" w:color="auto" w:sz="4" w:space="0"/>
              </w:rPr>
              <w:t>√</w:t>
            </w:r>
            <w:r>
              <w:rPr>
                <w:rFonts w:hint="eastAsia" w:ascii="宋体" w:hAnsi="宋体"/>
                <w:szCs w:val="21"/>
              </w:rPr>
              <w:t xml:space="preserve"> 无</w:t>
            </w:r>
          </w:p>
          <w:p>
            <w:pPr>
              <w:spacing w:line="360" w:lineRule="exact"/>
              <w:rPr>
                <w:rFonts w:ascii="宋体" w:hAnsi="宋体"/>
                <w:szCs w:val="21"/>
              </w:rPr>
            </w:pPr>
            <w:r>
              <w:rPr>
                <w:rFonts w:hint="eastAsia" w:ascii="宋体" w:hAnsi="宋体"/>
                <w:szCs w:val="21"/>
                <w:bdr w:val="single" w:color="auto" w:sz="4" w:space="0"/>
              </w:rPr>
              <w:t xml:space="preserve">  </w:t>
            </w:r>
            <w:r>
              <w:rPr>
                <w:rFonts w:hint="eastAsia" w:ascii="宋体" w:hAnsi="宋体"/>
                <w:szCs w:val="21"/>
              </w:rPr>
              <w:t>近三年，</w:t>
            </w:r>
            <w:r>
              <w:rPr>
                <w:rFonts w:hint="eastAsia" w:ascii="宋体" w:hAnsi="宋体" w:cs="仿宋_GB2312"/>
                <w:szCs w:val="21"/>
              </w:rPr>
              <w:t>自本工程招标公告发布之日起往前顺推</w:t>
            </w:r>
            <w:r>
              <w:rPr>
                <w:rFonts w:hint="eastAsia" w:ascii="宋体" w:hAnsi="宋体"/>
                <w:szCs w:val="21"/>
              </w:rPr>
              <w:t>。</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27</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近年发生的诉讼</w:t>
            </w:r>
          </w:p>
          <w:p>
            <w:pPr>
              <w:spacing w:line="360" w:lineRule="exact"/>
              <w:jc w:val="center"/>
              <w:rPr>
                <w:rFonts w:ascii="宋体" w:hAnsi="宋体"/>
                <w:szCs w:val="21"/>
              </w:rPr>
            </w:pPr>
            <w:r>
              <w:rPr>
                <w:rFonts w:ascii="宋体" w:hAnsi="宋体"/>
                <w:szCs w:val="21"/>
              </w:rPr>
              <w:t>及仲裁情况</w:t>
            </w:r>
            <w:r>
              <w:rPr>
                <w:rFonts w:hint="eastAsia" w:ascii="宋体" w:hAnsi="宋体"/>
                <w:szCs w:val="21"/>
              </w:rPr>
              <w:t>的</w:t>
            </w:r>
          </w:p>
          <w:p>
            <w:pPr>
              <w:spacing w:line="360" w:lineRule="exact"/>
              <w:jc w:val="center"/>
              <w:rPr>
                <w:rFonts w:ascii="宋体" w:hAnsi="宋体"/>
                <w:szCs w:val="21"/>
              </w:rPr>
            </w:pPr>
            <w:r>
              <w:rPr>
                <w:rFonts w:hint="eastAsia" w:ascii="宋体" w:hAnsi="宋体"/>
                <w:szCs w:val="21"/>
              </w:rPr>
              <w:t>年份要求</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近三年，</w:t>
            </w:r>
            <w:r>
              <w:rPr>
                <w:rFonts w:hint="eastAsia" w:ascii="宋体" w:hAnsi="宋体" w:cs="仿宋_GB2312"/>
                <w:szCs w:val="21"/>
              </w:rPr>
              <w:t>自本工程招标公告发布之日起往前顺推</w:t>
            </w:r>
            <w:r>
              <w:rPr>
                <w:rFonts w:hint="eastAsia" w:ascii="宋体" w:hAnsi="宋体"/>
                <w:szCs w:val="21"/>
              </w:rPr>
              <w:t>。</w:t>
            </w:r>
          </w:p>
        </w:tc>
      </w:tr>
      <w:tr>
        <w:tblPrEx>
          <w:tblCellMar>
            <w:top w:w="0" w:type="dxa"/>
            <w:left w:w="108" w:type="dxa"/>
            <w:bottom w:w="0" w:type="dxa"/>
            <w:right w:w="108" w:type="dxa"/>
          </w:tblCellMar>
        </w:tblPrEx>
        <w:trPr>
          <w:trHeight w:val="102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28</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是否允许</w:t>
            </w:r>
            <w:r>
              <w:rPr>
                <w:rFonts w:hint="eastAsia" w:ascii="宋体" w:hAnsi="宋体"/>
                <w:szCs w:val="21"/>
              </w:rPr>
              <w:t>递交备</w:t>
            </w:r>
            <w:r>
              <w:rPr>
                <w:rFonts w:ascii="宋体" w:hAnsi="宋体"/>
                <w:szCs w:val="21"/>
              </w:rPr>
              <w:t>选投标方案</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bdr w:val="single" w:color="auto" w:sz="4" w:space="0"/>
              </w:rPr>
              <w:t>√</w:t>
            </w:r>
            <w:r>
              <w:rPr>
                <w:rFonts w:hint="eastAsia" w:ascii="宋体" w:hAnsi="宋体"/>
                <w:szCs w:val="21"/>
              </w:rPr>
              <w:t xml:space="preserve"> 不允许</w:t>
            </w:r>
          </w:p>
          <w:p>
            <w:pPr>
              <w:spacing w:line="360" w:lineRule="exact"/>
              <w:ind w:left="970" w:hanging="970" w:hangingChars="462"/>
              <w:rPr>
                <w:rFonts w:ascii="宋体" w:hAnsi="宋体"/>
                <w:szCs w:val="21"/>
              </w:rPr>
            </w:pPr>
            <w:r>
              <w:rPr>
                <w:rFonts w:hint="eastAsia" w:ascii="宋体" w:hAnsi="宋体"/>
                <w:szCs w:val="21"/>
                <w:bdr w:val="single" w:color="auto" w:sz="4" w:space="0"/>
              </w:rPr>
              <w:t xml:space="preserve">  </w:t>
            </w:r>
            <w:r>
              <w:rPr>
                <w:rFonts w:hint="eastAsia" w:ascii="宋体" w:hAnsi="宋体"/>
                <w:szCs w:val="21"/>
              </w:rPr>
              <w:t xml:space="preserve"> 允许，备选投标方案的编制要求：</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29</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签字或盖章要求</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szCs w:val="21"/>
              </w:rPr>
            </w:pPr>
            <w:r>
              <w:rPr>
                <w:rFonts w:hint="eastAsia" w:ascii="宋体" w:hAnsi="宋体"/>
                <w:szCs w:val="21"/>
              </w:rPr>
              <w:t>招标文件提供的投标文件格式中规定要求签字、盖章的地方均须由投标人的法定代表人或其委托代理人亲笔签字（不得使用个人印章、签名章或其他电子制版签名代替）、加盖投标人公章。</w:t>
            </w:r>
          </w:p>
        </w:tc>
      </w:tr>
      <w:tr>
        <w:tblPrEx>
          <w:tblCellMar>
            <w:top w:w="0" w:type="dxa"/>
            <w:left w:w="108" w:type="dxa"/>
            <w:bottom w:w="0" w:type="dxa"/>
            <w:right w:w="108" w:type="dxa"/>
          </w:tblCellMar>
        </w:tblPrEx>
        <w:trPr>
          <w:trHeight w:val="2570"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30</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投标文件副本份数</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40" w:lineRule="exact"/>
              <w:ind w:left="361" w:hanging="361" w:hangingChars="172"/>
              <w:rPr>
                <w:rFonts w:ascii="宋体" w:hAnsi="宋体"/>
                <w:szCs w:val="21"/>
              </w:rPr>
            </w:pPr>
            <w:r>
              <w:rPr>
                <w:rFonts w:hint="eastAsia" w:ascii="宋体" w:hAnsi="宋体"/>
                <w:szCs w:val="21"/>
                <w:bdr w:val="single" w:color="auto" w:sz="4" w:space="0"/>
              </w:rPr>
              <w:t>√</w:t>
            </w:r>
            <w:r>
              <w:rPr>
                <w:rFonts w:hint="eastAsia" w:ascii="宋体" w:hAnsi="宋体"/>
                <w:szCs w:val="21"/>
              </w:rPr>
              <w:t xml:space="preserve"> 评标办法采用综合评分法</w:t>
            </w:r>
          </w:p>
          <w:p>
            <w:pPr>
              <w:spacing w:line="360" w:lineRule="exact"/>
              <w:rPr>
                <w:rFonts w:ascii="宋体" w:hAnsi="宋体"/>
                <w:szCs w:val="21"/>
              </w:rPr>
            </w:pPr>
            <w:r>
              <w:rPr>
                <w:rFonts w:hint="eastAsia" w:ascii="宋体" w:hAnsi="宋体"/>
                <w:szCs w:val="21"/>
              </w:rPr>
              <w:t>投标文件：正本一份，副本</w:t>
            </w:r>
            <w:r>
              <w:rPr>
                <w:rFonts w:hint="eastAsia" w:ascii="宋体" w:hAnsi="宋体"/>
                <w:szCs w:val="21"/>
                <w:u w:val="single"/>
              </w:rPr>
              <w:t>四</w:t>
            </w:r>
            <w:r>
              <w:rPr>
                <w:rFonts w:ascii="宋体" w:hAnsi="宋体"/>
                <w:szCs w:val="21"/>
              </w:rPr>
              <w:t>份</w:t>
            </w:r>
            <w:r>
              <w:rPr>
                <w:rFonts w:hint="eastAsia" w:ascii="宋体" w:hAnsi="宋体"/>
                <w:szCs w:val="21"/>
              </w:rPr>
              <w:t>，共</w:t>
            </w:r>
            <w:r>
              <w:rPr>
                <w:rFonts w:hint="eastAsia" w:ascii="宋体" w:hAnsi="宋体"/>
                <w:szCs w:val="21"/>
                <w:u w:val="single"/>
              </w:rPr>
              <w:t>五</w:t>
            </w:r>
            <w:r>
              <w:rPr>
                <w:rFonts w:hint="eastAsia" w:ascii="宋体" w:hAnsi="宋体"/>
                <w:szCs w:val="21"/>
              </w:rPr>
              <w:t>份；</w:t>
            </w:r>
          </w:p>
          <w:p>
            <w:pPr>
              <w:spacing w:line="360" w:lineRule="exact"/>
              <w:rPr>
                <w:rFonts w:ascii="宋体" w:hAnsi="宋体"/>
                <w:szCs w:val="21"/>
              </w:rPr>
            </w:pPr>
            <w:r>
              <w:rPr>
                <w:rFonts w:hint="eastAsia" w:ascii="宋体" w:hAnsi="宋体"/>
                <w:szCs w:val="21"/>
              </w:rPr>
              <w:t>投标文件电子版：</w:t>
            </w:r>
            <w:r>
              <w:rPr>
                <w:rFonts w:hint="eastAsia" w:ascii="宋体" w:hAnsi="宋体"/>
                <w:szCs w:val="21"/>
                <w:u w:val="single"/>
              </w:rPr>
              <w:t xml:space="preserve"> 一 </w:t>
            </w:r>
            <w:r>
              <w:rPr>
                <w:rFonts w:hint="eastAsia" w:ascii="宋体" w:hAnsi="宋体"/>
                <w:szCs w:val="21"/>
              </w:rPr>
              <w:t>份（U盘）。</w:t>
            </w:r>
          </w:p>
          <w:p>
            <w:pPr>
              <w:pStyle w:val="2"/>
              <w:ind w:firstLine="0" w:firstLineChars="0"/>
            </w:pPr>
            <w:r>
              <w:rPr>
                <w:rFonts w:hint="eastAsia" w:ascii="宋体" w:hAnsi="宋体"/>
                <w:szCs w:val="21"/>
              </w:rPr>
              <w:t>投标文件的组成：商务标（含报价）、技术标须单独分别封装。</w:t>
            </w:r>
          </w:p>
          <w:p>
            <w:pPr>
              <w:spacing w:line="340" w:lineRule="exact"/>
              <w:rPr>
                <w:rFonts w:ascii="宋体" w:hAnsi="宋体"/>
                <w:szCs w:val="21"/>
              </w:rPr>
            </w:pPr>
            <w:r>
              <w:rPr>
                <w:rFonts w:hint="eastAsia" w:ascii="宋体" w:hAnsi="宋体"/>
                <w:b/>
                <w:szCs w:val="21"/>
              </w:rPr>
              <w:t>注：副本可以是正本签字盖章后的复印件，但必须清晰可辨；当副本与正本不一致时以正本为准。投标文件电子版应包含所有投标文件的内容。</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31</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装订要求</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szCs w:val="21"/>
              </w:rPr>
            </w:pPr>
            <w:r>
              <w:rPr>
                <w:rFonts w:hint="eastAsia" w:ascii="宋体" w:hAnsi="宋体"/>
                <w:szCs w:val="21"/>
              </w:rPr>
              <w:t>按照投标人须知第3.1.1项规定的投标文件组成内容，投标文件应按以下要求装订：</w:t>
            </w:r>
          </w:p>
          <w:p>
            <w:pPr>
              <w:spacing w:line="360" w:lineRule="exact"/>
              <w:rPr>
                <w:rFonts w:ascii="宋体" w:hAnsi="宋体"/>
                <w:szCs w:val="21"/>
              </w:rPr>
            </w:pPr>
            <w:r>
              <w:rPr>
                <w:rFonts w:hint="eastAsia" w:ascii="宋体" w:hAnsi="宋体"/>
                <w:szCs w:val="21"/>
              </w:rPr>
              <w:t>1.分册装订，共分</w:t>
            </w:r>
            <w:r>
              <w:rPr>
                <w:rFonts w:hint="eastAsia" w:ascii="宋体" w:hAnsi="宋体"/>
                <w:szCs w:val="21"/>
                <w:u w:val="single"/>
              </w:rPr>
              <w:t>1</w:t>
            </w:r>
            <w:r>
              <w:rPr>
                <w:rFonts w:hint="eastAsia" w:ascii="宋体" w:hAnsi="宋体"/>
                <w:szCs w:val="21"/>
              </w:rPr>
              <w:t>册，分别为：</w:t>
            </w:r>
          </w:p>
          <w:p>
            <w:pPr>
              <w:spacing w:line="360" w:lineRule="exact"/>
              <w:ind w:firstLine="420" w:firstLineChars="200"/>
              <w:rPr>
                <w:rFonts w:ascii="宋体" w:hAnsi="宋体"/>
                <w:szCs w:val="21"/>
              </w:rPr>
            </w:pPr>
            <w:r>
              <w:rPr>
                <w:rFonts w:hint="eastAsia" w:ascii="宋体" w:hAnsi="宋体"/>
                <w:szCs w:val="21"/>
                <w:bdr w:val="single" w:color="auto" w:sz="4" w:space="0"/>
              </w:rPr>
              <w:t>√</w:t>
            </w:r>
            <w:r>
              <w:rPr>
                <w:rFonts w:hint="eastAsia" w:ascii="宋体" w:hAnsi="宋体"/>
                <w:szCs w:val="21"/>
              </w:rPr>
              <w:t>投标文件：1册；</w:t>
            </w:r>
          </w:p>
          <w:p>
            <w:pPr>
              <w:spacing w:line="340" w:lineRule="exact"/>
              <w:rPr>
                <w:rFonts w:ascii="宋体" w:hAnsi="宋体"/>
                <w:szCs w:val="21"/>
              </w:rPr>
            </w:pPr>
            <w:r>
              <w:rPr>
                <w:rFonts w:hint="eastAsia" w:ascii="宋体" w:hAnsi="宋体"/>
                <w:szCs w:val="21"/>
              </w:rPr>
              <w:t>2.标书装订应牢固、不易拆散和换页，不得采用活页装订。</w:t>
            </w:r>
            <w:r>
              <w:rPr>
                <w:rFonts w:hint="eastAsia" w:ascii="宋体" w:hAnsi="宋体"/>
                <w:b/>
                <w:szCs w:val="21"/>
              </w:rPr>
              <w:t>如投标文件过厚可分册装订，但必须标明分册顺序及页码范围。投标文件需编制连续页码及目录(除页码和目录编制存在严重错误和异常混乱不清等情形,且对评审判断工作有直接影响外,一般不作否决条件)。</w:t>
            </w:r>
          </w:p>
        </w:tc>
      </w:tr>
      <w:tr>
        <w:tblPrEx>
          <w:tblCellMar>
            <w:top w:w="0" w:type="dxa"/>
            <w:left w:w="108" w:type="dxa"/>
            <w:bottom w:w="0" w:type="dxa"/>
            <w:right w:w="108" w:type="dxa"/>
          </w:tblCellMar>
        </w:tblPrEx>
        <w:trPr>
          <w:trHeight w:val="1503"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32</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投标文件的密封</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ind w:left="210" w:hanging="210" w:hangingChars="100"/>
              <w:rPr>
                <w:rFonts w:ascii="宋体" w:hAnsi="宋体"/>
                <w:szCs w:val="21"/>
              </w:rPr>
            </w:pPr>
            <w:r>
              <w:rPr>
                <w:rFonts w:hint="eastAsia" w:ascii="宋体" w:hAnsi="宋体"/>
                <w:szCs w:val="21"/>
              </w:rPr>
              <w:t>投标人投标时递交的投标文件</w:t>
            </w:r>
            <w:r>
              <w:rPr>
                <w:rFonts w:hint="eastAsia" w:ascii="宋体" w:hAnsi="宋体"/>
                <w:b/>
                <w:szCs w:val="21"/>
              </w:rPr>
              <w:t>共贰包，</w:t>
            </w:r>
            <w:r>
              <w:rPr>
                <w:rFonts w:hint="eastAsia" w:ascii="宋体" w:hAnsi="宋体"/>
                <w:szCs w:val="21"/>
              </w:rPr>
              <w:t>其标记和密封要求如下：</w:t>
            </w:r>
          </w:p>
          <w:p>
            <w:pPr>
              <w:spacing w:line="360" w:lineRule="exact"/>
              <w:ind w:left="315" w:hanging="315" w:hangingChars="150"/>
              <w:rPr>
                <w:rFonts w:ascii="宋体" w:hAnsi="宋体"/>
                <w:szCs w:val="21"/>
              </w:rPr>
            </w:pPr>
            <w:r>
              <w:rPr>
                <w:rFonts w:hint="eastAsia" w:ascii="宋体" w:hAnsi="宋体"/>
                <w:szCs w:val="21"/>
                <w:bdr w:val="single" w:color="auto" w:sz="4" w:space="0"/>
              </w:rPr>
              <w:t>√</w:t>
            </w:r>
            <w:r>
              <w:rPr>
                <w:rFonts w:hint="eastAsia" w:ascii="宋体" w:hAnsi="宋体"/>
                <w:szCs w:val="21"/>
              </w:rPr>
              <w:t xml:space="preserve"> 投标文件的正本与副本封面应注明“正本”、“副本”字样，在封套上注明“投标文件-商务标”或“投标文件-技术标”字样；在封套的封口处加贴封条并骑缝加盖投标人单位公章。</w:t>
            </w:r>
          </w:p>
          <w:p>
            <w:pPr>
              <w:spacing w:line="360" w:lineRule="exact"/>
              <w:ind w:left="315" w:hanging="315" w:hangingChars="150"/>
              <w:rPr>
                <w:rFonts w:ascii="宋体" w:hAnsi="宋体"/>
                <w:szCs w:val="21"/>
              </w:rPr>
            </w:pPr>
            <w:r>
              <w:rPr>
                <w:rFonts w:hint="eastAsia" w:ascii="宋体" w:hAnsi="宋体"/>
                <w:szCs w:val="21"/>
                <w:bdr w:val="single" w:color="auto" w:sz="4" w:space="0"/>
              </w:rPr>
              <w:t>√</w:t>
            </w:r>
            <w:r>
              <w:rPr>
                <w:rFonts w:hint="eastAsia" w:ascii="宋体" w:hAnsi="宋体"/>
                <w:szCs w:val="21"/>
              </w:rPr>
              <w:t xml:space="preserve"> 投标文件电子版（以光盘或U盘为载体）使用一个密封封套进行包装，并在封套上注明“投标文件电子版”字样；在封套的封口处加贴封条并骑缝加盖投标人单位公章。</w:t>
            </w:r>
          </w:p>
          <w:p>
            <w:pPr>
              <w:spacing w:line="360" w:lineRule="exact"/>
              <w:ind w:firstLine="422" w:firstLineChars="200"/>
              <w:rPr>
                <w:rFonts w:ascii="宋体" w:hAnsi="宋体"/>
                <w:szCs w:val="21"/>
              </w:rPr>
            </w:pPr>
            <w:r>
              <w:rPr>
                <w:rFonts w:hint="eastAsia" w:ascii="宋体" w:hAnsi="宋体"/>
                <w:b/>
                <w:szCs w:val="21"/>
              </w:rPr>
              <w:t>如投标文件过厚可分包包装，但必须标明分包顺序。</w:t>
            </w:r>
          </w:p>
          <w:p>
            <w:pPr>
              <w:spacing w:line="340" w:lineRule="exact"/>
              <w:ind w:left="1"/>
              <w:rPr>
                <w:rFonts w:ascii="宋体" w:hAnsi="宋体"/>
                <w:szCs w:val="21"/>
              </w:rPr>
            </w:pPr>
            <w:r>
              <w:rPr>
                <w:rFonts w:hint="eastAsia" w:ascii="宋体" w:hAnsi="宋体"/>
                <w:szCs w:val="21"/>
              </w:rPr>
              <w:t xml:space="preserve">    </w:t>
            </w:r>
            <w:r>
              <w:rPr>
                <w:rFonts w:hint="eastAsia" w:ascii="宋体" w:hAnsi="宋体"/>
                <w:b/>
                <w:szCs w:val="21"/>
              </w:rPr>
              <w:t>投标文件未按上述规定进行密封及标记的，招标人不予受理。对因错放或密封不牢靠而造成的提前开封的投标文件将予以拒绝，并退还给投标人，招标人及招标代理机构不承担由此造成的投标文件提前开封的责任。</w:t>
            </w:r>
          </w:p>
        </w:tc>
      </w:tr>
      <w:tr>
        <w:tblPrEx>
          <w:tblCellMar>
            <w:top w:w="0" w:type="dxa"/>
            <w:left w:w="108" w:type="dxa"/>
            <w:bottom w:w="0" w:type="dxa"/>
            <w:right w:w="108" w:type="dxa"/>
          </w:tblCellMar>
        </w:tblPrEx>
        <w:trPr>
          <w:trHeight w:val="1293"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33</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封套上应载明</w:t>
            </w:r>
          </w:p>
          <w:p>
            <w:pPr>
              <w:spacing w:line="360" w:lineRule="exact"/>
              <w:jc w:val="center"/>
              <w:rPr>
                <w:rFonts w:ascii="宋体" w:hAnsi="宋体"/>
                <w:szCs w:val="21"/>
              </w:rPr>
            </w:pPr>
            <w:r>
              <w:rPr>
                <w:rFonts w:hint="eastAsia" w:ascii="宋体" w:hAnsi="宋体"/>
                <w:szCs w:val="21"/>
              </w:rPr>
              <w:t>的信息</w:t>
            </w:r>
          </w:p>
        </w:tc>
        <w:tc>
          <w:tcPr>
            <w:tcW w:w="6632"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Cs w:val="21"/>
              </w:rPr>
            </w:pPr>
            <w:r>
              <w:rPr>
                <w:rFonts w:hint="eastAsia" w:ascii="宋体" w:hAnsi="宋体"/>
                <w:szCs w:val="21"/>
              </w:rPr>
              <w:t>招标人地址：佛山市禅城区轻工三路7号</w:t>
            </w:r>
          </w:p>
          <w:p>
            <w:pPr>
              <w:spacing w:line="400" w:lineRule="exact"/>
              <w:rPr>
                <w:rFonts w:ascii="宋体" w:hAnsi="宋体"/>
                <w:szCs w:val="21"/>
              </w:rPr>
            </w:pPr>
            <w:r>
              <w:rPr>
                <w:rFonts w:hint="eastAsia" w:ascii="宋体" w:hAnsi="宋体"/>
                <w:szCs w:val="21"/>
              </w:rPr>
              <w:t>招标人名称：佛山佛塑科技集团股份有限公司</w:t>
            </w:r>
          </w:p>
          <w:p>
            <w:pPr>
              <w:spacing w:line="400" w:lineRule="exact"/>
              <w:rPr>
                <w:rFonts w:ascii="宋体" w:hAnsi="宋体"/>
                <w:szCs w:val="21"/>
              </w:rPr>
            </w:pPr>
            <w:r>
              <w:rPr>
                <w:rFonts w:hint="eastAsia" w:ascii="宋体" w:hAnsi="宋体"/>
                <w:szCs w:val="21"/>
                <w:u w:val="single"/>
              </w:rPr>
              <w:t>佛塑科技总部园区文体中心建设项目施工</w:t>
            </w:r>
            <w:r>
              <w:rPr>
                <w:rFonts w:hint="eastAsia" w:ascii="宋体" w:hAnsi="宋体"/>
                <w:szCs w:val="21"/>
              </w:rPr>
              <w:t>招标投标文件【投标文件电子版】</w:t>
            </w:r>
          </w:p>
          <w:p>
            <w:pPr>
              <w:spacing w:line="400" w:lineRule="exact"/>
              <w:rPr>
                <w:rFonts w:ascii="宋体" w:hAnsi="宋体"/>
                <w:szCs w:val="21"/>
              </w:rPr>
            </w:pPr>
            <w:r>
              <w:rPr>
                <w:rFonts w:hint="eastAsia" w:ascii="宋体" w:hAnsi="宋体"/>
                <w:szCs w:val="21"/>
              </w:rPr>
              <w:t>在</w:t>
            </w:r>
            <w:r>
              <w:rPr>
                <w:rFonts w:hint="eastAsia" w:ascii="宋体" w:hAnsi="宋体"/>
                <w:szCs w:val="21"/>
                <w:highlight w:val="yellow"/>
              </w:rPr>
              <w:t>2023年</w:t>
            </w:r>
            <w:r>
              <w:rPr>
                <w:rFonts w:hint="eastAsia" w:ascii="宋体" w:hAnsi="宋体"/>
                <w:szCs w:val="21"/>
                <w:highlight w:val="yellow"/>
                <w:lang w:val="en-US" w:eastAsia="zh-CN"/>
              </w:rPr>
              <w:t>10</w:t>
            </w:r>
            <w:r>
              <w:rPr>
                <w:rFonts w:hint="eastAsia" w:ascii="宋体" w:hAnsi="宋体"/>
                <w:szCs w:val="21"/>
                <w:highlight w:val="yellow"/>
              </w:rPr>
              <w:t>月</w:t>
            </w:r>
            <w:r>
              <w:rPr>
                <w:rFonts w:hint="eastAsia" w:ascii="宋体" w:hAnsi="宋体"/>
                <w:szCs w:val="21"/>
                <w:highlight w:val="yellow"/>
                <w:lang w:val="en-US" w:eastAsia="zh-CN"/>
              </w:rPr>
              <w:t>24</w:t>
            </w:r>
            <w:r>
              <w:rPr>
                <w:rFonts w:hint="eastAsia" w:ascii="宋体" w:hAnsi="宋体"/>
                <w:szCs w:val="21"/>
                <w:highlight w:val="yellow"/>
              </w:rPr>
              <w:t>日09时30分</w:t>
            </w:r>
            <w:r>
              <w:rPr>
                <w:rFonts w:hint="eastAsia" w:ascii="宋体" w:hAnsi="宋体"/>
                <w:szCs w:val="21"/>
              </w:rPr>
              <w:t>前不得开启。</w:t>
            </w:r>
          </w:p>
          <w:p>
            <w:pPr>
              <w:spacing w:line="400" w:lineRule="exact"/>
              <w:rPr>
                <w:rFonts w:ascii="宋体" w:hAnsi="宋体"/>
                <w:szCs w:val="21"/>
              </w:rPr>
            </w:pPr>
            <w:r>
              <w:rPr>
                <w:rFonts w:hint="eastAsia" w:ascii="宋体" w:hAnsi="宋体"/>
                <w:szCs w:val="21"/>
              </w:rPr>
              <w:t>投标人名称：            投标人地址：</w:t>
            </w:r>
          </w:p>
        </w:tc>
      </w:tr>
      <w:tr>
        <w:tblPrEx>
          <w:tblCellMar>
            <w:top w:w="0" w:type="dxa"/>
            <w:left w:w="108" w:type="dxa"/>
            <w:bottom w:w="0" w:type="dxa"/>
            <w:right w:w="108" w:type="dxa"/>
          </w:tblCellMar>
        </w:tblPrEx>
        <w:trPr>
          <w:trHeight w:val="510"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34</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b/>
                <w:bCs/>
                <w:szCs w:val="21"/>
              </w:rPr>
            </w:pPr>
            <w:r>
              <w:rPr>
                <w:rFonts w:ascii="宋体" w:hAnsi="宋体"/>
                <w:szCs w:val="21"/>
              </w:rPr>
              <w:t>递交投标文件地点</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b/>
                <w:bCs/>
                <w:szCs w:val="21"/>
                <w:u w:val="single"/>
              </w:rPr>
            </w:pPr>
            <w:r>
              <w:rPr>
                <w:rFonts w:hint="eastAsia" w:ascii="宋体" w:hAnsi="宋体"/>
                <w:szCs w:val="21"/>
              </w:rPr>
              <w:t>佛山市禅城区轻工三路7号自编1号楼二楼会议室</w:t>
            </w:r>
          </w:p>
        </w:tc>
      </w:tr>
      <w:tr>
        <w:tblPrEx>
          <w:tblCellMar>
            <w:top w:w="0" w:type="dxa"/>
            <w:left w:w="108" w:type="dxa"/>
            <w:bottom w:w="0" w:type="dxa"/>
            <w:right w:w="108" w:type="dxa"/>
          </w:tblCellMar>
        </w:tblPrEx>
        <w:trPr>
          <w:trHeight w:val="8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35</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构成投标文件的其他材料</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在投标截止时间前提交的书面修改文件</w:t>
            </w:r>
          </w:p>
        </w:tc>
      </w:tr>
      <w:tr>
        <w:tblPrEx>
          <w:tblCellMar>
            <w:top w:w="0" w:type="dxa"/>
            <w:left w:w="108" w:type="dxa"/>
            <w:bottom w:w="0" w:type="dxa"/>
            <w:right w:w="108" w:type="dxa"/>
          </w:tblCellMar>
        </w:tblPrEx>
        <w:trPr>
          <w:trHeight w:val="8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36</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开标时间和地点</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ascii="宋体" w:hAnsi="宋体"/>
                <w:szCs w:val="21"/>
              </w:rPr>
              <w:t>开标时间</w:t>
            </w:r>
            <w:r>
              <w:rPr>
                <w:rFonts w:hint="eastAsia" w:ascii="宋体" w:hAnsi="宋体"/>
                <w:szCs w:val="21"/>
              </w:rPr>
              <w:t>：</w:t>
            </w:r>
            <w:r>
              <w:rPr>
                <w:rFonts w:ascii="宋体" w:hAnsi="宋体"/>
                <w:szCs w:val="21"/>
              </w:rPr>
              <w:t>同投标截止时间</w:t>
            </w:r>
          </w:p>
          <w:p>
            <w:pPr>
              <w:spacing w:line="360" w:lineRule="exact"/>
              <w:rPr>
                <w:rFonts w:ascii="宋体" w:hAnsi="宋体"/>
                <w:szCs w:val="21"/>
              </w:rPr>
            </w:pPr>
            <w:r>
              <w:rPr>
                <w:rFonts w:ascii="宋体" w:hAnsi="宋体"/>
                <w:szCs w:val="21"/>
              </w:rPr>
              <w:t>开标地点</w:t>
            </w:r>
            <w:r>
              <w:rPr>
                <w:rFonts w:hint="eastAsia" w:ascii="宋体" w:hAnsi="宋体"/>
                <w:szCs w:val="21"/>
              </w:rPr>
              <w:t>：</w:t>
            </w:r>
            <w:r>
              <w:rPr>
                <w:rFonts w:hint="eastAsia" w:ascii="宋体" w:hAnsi="宋体"/>
                <w:snapToGrid w:val="0"/>
                <w:kern w:val="0"/>
                <w:szCs w:val="21"/>
              </w:rPr>
              <w:t>同递交投标文件地点</w:t>
            </w:r>
          </w:p>
        </w:tc>
      </w:tr>
      <w:tr>
        <w:tblPrEx>
          <w:tblCellMar>
            <w:top w:w="0" w:type="dxa"/>
            <w:left w:w="108" w:type="dxa"/>
            <w:bottom w:w="0" w:type="dxa"/>
            <w:right w:w="108" w:type="dxa"/>
          </w:tblCellMar>
        </w:tblPrEx>
        <w:trPr>
          <w:trHeight w:val="381"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37</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投标人递交投标文件的特定人员要求</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kern w:val="0"/>
                <w:szCs w:val="21"/>
              </w:rPr>
            </w:pPr>
            <w:r>
              <w:rPr>
                <w:rFonts w:hint="eastAsia" w:ascii="宋体" w:hAnsi="宋体" w:cs="宋体"/>
                <w:kern w:val="0"/>
                <w:szCs w:val="21"/>
              </w:rPr>
              <w:t>（1）本次招标要求各投标人的授权代理人必须在接受投标时间段内到场并提交投标文件，向招标人出示本人的身份证明文件及投标保证金转账或汇款回单并签到，以证明其本人递交投标文件。</w:t>
            </w:r>
          </w:p>
          <w:p>
            <w:pPr>
              <w:spacing w:line="360" w:lineRule="exact"/>
              <w:rPr>
                <w:rFonts w:ascii="宋体" w:hAnsi="宋体"/>
                <w:szCs w:val="21"/>
              </w:rPr>
            </w:pPr>
            <w:r>
              <w:rPr>
                <w:rFonts w:hint="eastAsia" w:ascii="宋体" w:hAnsi="宋体" w:cs="宋体"/>
                <w:kern w:val="0"/>
                <w:szCs w:val="21"/>
              </w:rPr>
              <w:t>（2）投标人授权代理人未规定到场提交投标文件的，将视为该投标人弃权，其投标文件将被拒绝受理或作无效投标处理。</w:t>
            </w:r>
          </w:p>
        </w:tc>
      </w:tr>
      <w:tr>
        <w:tblPrEx>
          <w:tblCellMar>
            <w:top w:w="0" w:type="dxa"/>
            <w:left w:w="108" w:type="dxa"/>
            <w:bottom w:w="0" w:type="dxa"/>
            <w:right w:w="108" w:type="dxa"/>
          </w:tblCellMar>
        </w:tblPrEx>
        <w:trPr>
          <w:trHeight w:val="1343"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38</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pacing w:val="-11"/>
                <w:szCs w:val="21"/>
              </w:rPr>
              <w:t>投标人递交投标文件的身份证明文件要求</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bCs/>
                <w:kern w:val="0"/>
                <w:szCs w:val="21"/>
              </w:rPr>
            </w:pPr>
            <w:r>
              <w:rPr>
                <w:rFonts w:hint="eastAsia" w:ascii="宋体" w:hAnsi="宋体" w:cs="宋体"/>
                <w:bCs/>
                <w:kern w:val="0"/>
                <w:szCs w:val="21"/>
              </w:rPr>
              <w:t>（1）法定代表人身份证明文件包括：法定代表人证明书、本人二代身份证原件（上述需在递交投标文件时出示的身份证明文件不得密封在投标文件内）；</w:t>
            </w:r>
          </w:p>
          <w:p>
            <w:pPr>
              <w:spacing w:line="360" w:lineRule="exact"/>
              <w:rPr>
                <w:rFonts w:ascii="宋体" w:hAnsi="宋体"/>
                <w:szCs w:val="21"/>
              </w:rPr>
            </w:pPr>
            <w:r>
              <w:rPr>
                <w:rFonts w:hint="eastAsia" w:ascii="宋体" w:hAnsi="宋体" w:cs="宋体"/>
                <w:bCs/>
                <w:kern w:val="0"/>
                <w:szCs w:val="21"/>
              </w:rPr>
              <w:t>（2）授权代理人身份证明文件包括：法定代表人身份证明、法定代表人授权委托书、本人二代身份证原件（上述需在递交投标文件时出示的身份证明文件不得密封在投标文件内）。</w:t>
            </w:r>
          </w:p>
        </w:tc>
      </w:tr>
      <w:tr>
        <w:tblPrEx>
          <w:tblCellMar>
            <w:top w:w="0" w:type="dxa"/>
            <w:left w:w="108" w:type="dxa"/>
            <w:bottom w:w="0" w:type="dxa"/>
            <w:right w:w="108" w:type="dxa"/>
          </w:tblCellMar>
        </w:tblPrEx>
        <w:trPr>
          <w:trHeight w:val="764"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39</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开标程序</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（1）投标人递交投标文件后即可离场；投标文件密封情况检查由招标监督人实施。不符合规定要求的，其投标将被拒绝。</w:t>
            </w:r>
          </w:p>
          <w:p>
            <w:pPr>
              <w:spacing w:line="360" w:lineRule="exact"/>
              <w:ind w:left="485" w:hanging="485" w:hangingChars="231"/>
              <w:rPr>
                <w:rFonts w:ascii="宋体" w:hAnsi="宋体"/>
                <w:szCs w:val="21"/>
                <w:u w:val="single"/>
              </w:rPr>
            </w:pPr>
            <w:r>
              <w:rPr>
                <w:rFonts w:hint="eastAsia" w:ascii="宋体" w:hAnsi="宋体"/>
                <w:szCs w:val="21"/>
              </w:rPr>
              <w:t>（2）开标顺序：</w:t>
            </w:r>
            <w:r>
              <w:rPr>
                <w:rFonts w:hint="eastAsia" w:ascii="宋体" w:hAnsi="宋体"/>
                <w:szCs w:val="21"/>
                <w:u w:val="single"/>
              </w:rPr>
              <w:t xml:space="preserve"> 随机 </w:t>
            </w:r>
          </w:p>
          <w:p>
            <w:pPr>
              <w:spacing w:line="360" w:lineRule="exact"/>
              <w:ind w:left="485" w:hanging="485" w:hangingChars="231"/>
              <w:rPr>
                <w:rFonts w:ascii="宋体" w:hAnsi="宋体"/>
                <w:u w:val="single"/>
              </w:rPr>
            </w:pPr>
            <w:r>
              <w:rPr>
                <w:rFonts w:hint="eastAsia" w:ascii="宋体" w:hAnsi="宋体"/>
                <w:u w:val="single"/>
              </w:rPr>
              <w:t>（3）确定入围投标人的具体流程如下：</w:t>
            </w:r>
          </w:p>
          <w:p>
            <w:pPr>
              <w:spacing w:line="360" w:lineRule="exact"/>
              <w:ind w:left="485" w:hanging="485" w:hangingChars="231"/>
              <w:rPr>
                <w:rFonts w:ascii="宋体" w:hAnsi="宋体"/>
                <w:u w:val="single"/>
              </w:rPr>
            </w:pPr>
            <w:r>
              <w:rPr>
                <w:rFonts w:hint="eastAsia" w:ascii="宋体" w:hAnsi="宋体"/>
                <w:u w:val="single"/>
              </w:rPr>
              <w:t>①确定入围投标人：根据现场报价情况，所有投标报价低于或等于招标</w:t>
            </w:r>
          </w:p>
          <w:p>
            <w:pPr>
              <w:spacing w:line="360" w:lineRule="exact"/>
              <w:ind w:left="485" w:hanging="485" w:hangingChars="231"/>
              <w:rPr>
                <w:rFonts w:ascii="宋体" w:hAnsi="宋体"/>
                <w:u w:val="single"/>
              </w:rPr>
            </w:pPr>
            <w:r>
              <w:rPr>
                <w:rFonts w:hint="eastAsia" w:ascii="宋体" w:hAnsi="宋体"/>
                <w:u w:val="single"/>
              </w:rPr>
              <w:t>控制价的投标人确定为入围投标人；投标报价大于招标控制价的投标报</w:t>
            </w:r>
          </w:p>
          <w:p>
            <w:pPr>
              <w:spacing w:line="360" w:lineRule="exact"/>
              <w:ind w:left="485" w:hanging="485" w:hangingChars="231"/>
              <w:rPr>
                <w:rFonts w:ascii="宋体" w:hAnsi="宋体"/>
                <w:u w:val="single"/>
              </w:rPr>
            </w:pPr>
            <w:r>
              <w:rPr>
                <w:rFonts w:hint="eastAsia" w:ascii="宋体" w:hAnsi="宋体"/>
                <w:u w:val="single"/>
              </w:rPr>
              <w:t>价为非入围价。投标报价为非入围价的投标文件将视为不符合招标文件</w:t>
            </w:r>
          </w:p>
          <w:p>
            <w:pPr>
              <w:spacing w:line="360" w:lineRule="exact"/>
              <w:ind w:left="485" w:hanging="485" w:hangingChars="231"/>
              <w:rPr>
                <w:rFonts w:ascii="宋体" w:hAnsi="宋体"/>
                <w:u w:val="single"/>
              </w:rPr>
            </w:pPr>
            <w:r>
              <w:rPr>
                <w:rFonts w:hint="eastAsia" w:ascii="宋体" w:hAnsi="宋体"/>
                <w:u w:val="single"/>
              </w:rPr>
              <w:t>的要求，当场否决；</w:t>
            </w:r>
          </w:p>
          <w:p>
            <w:pPr>
              <w:spacing w:line="360" w:lineRule="exact"/>
              <w:ind w:left="485" w:hanging="485" w:hangingChars="231"/>
              <w:rPr>
                <w:rFonts w:ascii="宋体" w:hAnsi="宋体"/>
                <w:u w:val="single"/>
              </w:rPr>
            </w:pPr>
            <w:r>
              <w:rPr>
                <w:rFonts w:hint="eastAsia" w:ascii="宋体" w:hAnsi="宋体"/>
                <w:u w:val="single"/>
              </w:rPr>
              <w:t>②如入围投标人数大于等于3家，则直接进入评审环节。</w:t>
            </w:r>
          </w:p>
          <w:p>
            <w:pPr>
              <w:rPr>
                <w:rFonts w:ascii="宋体" w:hAnsi="宋体"/>
                <w:szCs w:val="21"/>
                <w:u w:val="single"/>
              </w:rPr>
            </w:pPr>
            <w:r>
              <w:rPr>
                <w:rFonts w:hint="eastAsia" w:ascii="宋体" w:hAnsi="宋体"/>
                <w:bCs/>
                <w:szCs w:val="21"/>
              </w:rPr>
              <w:t>如入围投标人数少于3家时，评标专家及监督人员即时召开会议决定是否进入议标程序。如会议决定不进入议标程序，则本次招标失败，招标人将重新组织招标。</w:t>
            </w:r>
          </w:p>
        </w:tc>
      </w:tr>
      <w:tr>
        <w:tblPrEx>
          <w:tblCellMar>
            <w:top w:w="0" w:type="dxa"/>
            <w:left w:w="108" w:type="dxa"/>
            <w:bottom w:w="0" w:type="dxa"/>
            <w:right w:w="108" w:type="dxa"/>
          </w:tblCellMar>
        </w:tblPrEx>
        <w:trPr>
          <w:trHeight w:val="111"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40</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评标委员会的组建</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ind w:left="485" w:hanging="485" w:hangingChars="231"/>
              <w:rPr>
                <w:rFonts w:ascii="宋体" w:hAnsi="宋体"/>
                <w:szCs w:val="21"/>
              </w:rPr>
            </w:pPr>
            <w:r>
              <w:rPr>
                <w:rFonts w:hint="eastAsia" w:ascii="宋体" w:hAnsi="宋体"/>
                <w:szCs w:val="21"/>
              </w:rPr>
              <w:t>评标委员会构成：共5名评标专家。</w:t>
            </w:r>
          </w:p>
        </w:tc>
      </w:tr>
      <w:tr>
        <w:tblPrEx>
          <w:tblCellMar>
            <w:top w:w="0" w:type="dxa"/>
            <w:left w:w="108" w:type="dxa"/>
            <w:bottom w:w="0" w:type="dxa"/>
            <w:right w:w="108" w:type="dxa"/>
          </w:tblCellMar>
        </w:tblPrEx>
        <w:trPr>
          <w:trHeight w:val="778"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41</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是否授权评标委员会确定中标人</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bdr w:val="single" w:color="auto" w:sz="4" w:space="0"/>
              </w:rPr>
              <w:t xml:space="preserve">  </w:t>
            </w:r>
            <w:r>
              <w:rPr>
                <w:rFonts w:hint="eastAsia" w:ascii="宋体" w:hAnsi="宋体"/>
                <w:szCs w:val="21"/>
              </w:rPr>
              <w:t xml:space="preserve"> 是</w:t>
            </w:r>
          </w:p>
          <w:p>
            <w:pPr>
              <w:spacing w:line="360" w:lineRule="exact"/>
              <w:rPr>
                <w:rFonts w:ascii="宋体" w:hAnsi="宋体"/>
                <w:szCs w:val="21"/>
              </w:rPr>
            </w:pPr>
            <w:r>
              <w:rPr>
                <w:rFonts w:hint="eastAsia" w:ascii="宋体" w:hAnsi="宋体"/>
                <w:szCs w:val="21"/>
                <w:bdr w:val="single" w:color="auto" w:sz="4" w:space="0"/>
              </w:rPr>
              <w:t>√</w:t>
            </w:r>
            <w:r>
              <w:rPr>
                <w:rFonts w:hint="eastAsia" w:ascii="宋体" w:hAnsi="宋体"/>
                <w:szCs w:val="21"/>
              </w:rPr>
              <w:t xml:space="preserve"> 否，推荐</w:t>
            </w:r>
            <w:r>
              <w:rPr>
                <w:rFonts w:hint="eastAsia" w:ascii="宋体" w:hAnsi="宋体"/>
                <w:szCs w:val="21"/>
                <w:u w:val="single"/>
              </w:rPr>
              <w:t>3</w:t>
            </w:r>
            <w:r>
              <w:rPr>
                <w:rFonts w:hint="eastAsia" w:ascii="宋体" w:hAnsi="宋体"/>
                <w:szCs w:val="21"/>
              </w:rPr>
              <w:t>名中标候选人，并列出评标排名次序。</w:t>
            </w:r>
          </w:p>
        </w:tc>
      </w:tr>
      <w:tr>
        <w:tblPrEx>
          <w:tblCellMar>
            <w:top w:w="0" w:type="dxa"/>
            <w:left w:w="108" w:type="dxa"/>
            <w:bottom w:w="0" w:type="dxa"/>
            <w:right w:w="108" w:type="dxa"/>
          </w:tblCellMar>
        </w:tblPrEx>
        <w:trPr>
          <w:trHeight w:val="424"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42</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履约保证</w:t>
            </w:r>
          </w:p>
        </w:tc>
        <w:tc>
          <w:tcPr>
            <w:tcW w:w="6632"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szCs w:val="21"/>
                <w:u w:val="single"/>
              </w:rPr>
            </w:pPr>
            <w:r>
              <w:rPr>
                <w:rFonts w:hint="eastAsia" w:ascii="宋体" w:hAnsi="宋体"/>
                <w:szCs w:val="21"/>
                <w:u w:val="single"/>
              </w:rPr>
              <w:t>履约保证形式：现金或银行见索即付保函。</w:t>
            </w:r>
          </w:p>
          <w:p>
            <w:pPr>
              <w:spacing w:line="360" w:lineRule="exact"/>
              <w:rPr>
                <w:rFonts w:ascii="宋体" w:hAnsi="宋体"/>
                <w:szCs w:val="21"/>
                <w:u w:val="single"/>
              </w:rPr>
            </w:pPr>
            <w:r>
              <w:rPr>
                <w:rFonts w:hint="eastAsia" w:ascii="宋体" w:hAnsi="宋体"/>
                <w:szCs w:val="21"/>
                <w:u w:val="single"/>
              </w:rPr>
              <w:t>履约保证金额：签约合同总价的10% 。</w:t>
            </w:r>
          </w:p>
          <w:p>
            <w:pPr>
              <w:spacing w:line="360" w:lineRule="exact"/>
              <w:rPr>
                <w:rFonts w:ascii="宋体" w:hAnsi="宋体"/>
                <w:szCs w:val="21"/>
                <w:u w:val="single"/>
              </w:rPr>
            </w:pPr>
            <w:r>
              <w:rPr>
                <w:rFonts w:hint="eastAsia" w:ascii="宋体" w:hAnsi="宋体"/>
                <w:szCs w:val="21"/>
                <w:u w:val="single"/>
              </w:rPr>
              <w:t>履约保证的提交时限：发出中标通知书后5个日历天内并在签订施工合同前，中标人应向招标人提供履约保证，自行转化为履约保证金的投标保证金不足履约担保金额的，中标人须补足金额；提供银行保函的，可在合同签订后15个工作日内提供，投标保证金在银行保函提供后10个工作日内退还，预付款、进度款等均延迟至银行保函提供后再开始支付。</w:t>
            </w:r>
          </w:p>
          <w:p>
            <w:pPr>
              <w:spacing w:line="360" w:lineRule="exact"/>
              <w:rPr>
                <w:rFonts w:ascii="宋体" w:hAnsi="宋体"/>
                <w:szCs w:val="21"/>
                <w:u w:val="single"/>
              </w:rPr>
            </w:pPr>
            <w:r>
              <w:rPr>
                <w:rFonts w:hint="eastAsia" w:ascii="宋体" w:hAnsi="宋体"/>
                <w:szCs w:val="21"/>
                <w:u w:val="single"/>
              </w:rPr>
              <w:t>履约保证的有效期：自签订的合同生效之日起至竣工验收合格、工程完成移交之日止。</w:t>
            </w:r>
          </w:p>
          <w:p>
            <w:pPr>
              <w:spacing w:line="360" w:lineRule="exact"/>
              <w:rPr>
                <w:rFonts w:ascii="宋体" w:hAnsi="宋体"/>
                <w:szCs w:val="21"/>
                <w:u w:val="single"/>
              </w:rPr>
            </w:pPr>
            <w:r>
              <w:rPr>
                <w:rFonts w:hint="eastAsia" w:ascii="宋体" w:hAnsi="宋体"/>
                <w:szCs w:val="21"/>
                <w:u w:val="single"/>
              </w:rPr>
              <w:t>履约保证的退还：现金部分在竣工验收合格后15个工作日内无息退还。</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b/>
                <w:szCs w:val="21"/>
              </w:rPr>
            </w:pPr>
            <w:r>
              <w:rPr>
                <w:rFonts w:hint="eastAsia" w:ascii="宋体" w:hAnsi="宋体"/>
                <w:b/>
                <w:szCs w:val="21"/>
              </w:rPr>
              <w:t>43</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b/>
                <w:szCs w:val="21"/>
              </w:rPr>
            </w:pPr>
            <w:r>
              <w:rPr>
                <w:rFonts w:hint="eastAsia" w:ascii="宋体" w:hAnsi="宋体"/>
                <w:b/>
                <w:szCs w:val="21"/>
              </w:rPr>
              <w:t>需要</w:t>
            </w:r>
            <w:r>
              <w:rPr>
                <w:rFonts w:ascii="宋体" w:hAnsi="宋体"/>
                <w:b/>
                <w:szCs w:val="21"/>
              </w:rPr>
              <w:t>补充</w:t>
            </w:r>
            <w:r>
              <w:rPr>
                <w:rFonts w:hint="eastAsia" w:ascii="宋体" w:hAnsi="宋体"/>
                <w:b/>
                <w:szCs w:val="21"/>
              </w:rPr>
              <w:t>的其他</w:t>
            </w:r>
            <w:r>
              <w:rPr>
                <w:rFonts w:ascii="宋体" w:hAnsi="宋体"/>
                <w:b/>
                <w:szCs w:val="21"/>
              </w:rPr>
              <w:t>内容</w:t>
            </w:r>
          </w:p>
        </w:tc>
      </w:tr>
      <w:tr>
        <w:tblPrEx>
          <w:tblCellMar>
            <w:top w:w="0" w:type="dxa"/>
            <w:left w:w="108" w:type="dxa"/>
            <w:bottom w:w="0" w:type="dxa"/>
            <w:right w:w="108" w:type="dxa"/>
          </w:tblCellMar>
        </w:tblPrEx>
        <w:trPr>
          <w:trHeight w:val="26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43.1</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词语定义</w:t>
            </w:r>
          </w:p>
        </w:tc>
      </w:tr>
      <w:tr>
        <w:tblPrEx>
          <w:tblCellMar>
            <w:top w:w="0" w:type="dxa"/>
            <w:left w:w="108" w:type="dxa"/>
            <w:bottom w:w="0" w:type="dxa"/>
            <w:right w:w="108" w:type="dxa"/>
          </w:tblCellMar>
        </w:tblPrEx>
        <w:trPr>
          <w:trHeight w:val="39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43.1.1</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类似工程</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w:t>
            </w:r>
          </w:p>
        </w:tc>
      </w:tr>
      <w:tr>
        <w:tblPrEx>
          <w:tblCellMar>
            <w:top w:w="0" w:type="dxa"/>
            <w:left w:w="108" w:type="dxa"/>
            <w:bottom w:w="0" w:type="dxa"/>
            <w:right w:w="108" w:type="dxa"/>
          </w:tblCellMar>
        </w:tblPrEx>
        <w:trPr>
          <w:trHeight w:val="276"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43.1.2</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相关专业</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w:t>
            </w:r>
          </w:p>
        </w:tc>
      </w:tr>
      <w:tr>
        <w:tblPrEx>
          <w:tblCellMar>
            <w:top w:w="0" w:type="dxa"/>
            <w:left w:w="108" w:type="dxa"/>
            <w:bottom w:w="0" w:type="dxa"/>
            <w:right w:w="108" w:type="dxa"/>
          </w:tblCellMar>
        </w:tblPrEx>
        <w:trPr>
          <w:trHeight w:val="26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43.2</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“暗标”评审</w:t>
            </w:r>
          </w:p>
        </w:tc>
      </w:tr>
      <w:tr>
        <w:tblPrEx>
          <w:tblCellMar>
            <w:top w:w="0" w:type="dxa"/>
            <w:left w:w="108" w:type="dxa"/>
            <w:bottom w:w="0" w:type="dxa"/>
            <w:right w:w="108" w:type="dxa"/>
          </w:tblCellMar>
        </w:tblPrEx>
        <w:trPr>
          <w:trHeight w:val="37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技术标是否采用“暗标”评审方式</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bdr w:val="single" w:color="auto" w:sz="4" w:space="0"/>
              </w:rPr>
              <w:t>√</w:t>
            </w:r>
            <w:r>
              <w:rPr>
                <w:rFonts w:hint="eastAsia" w:ascii="宋体" w:hAnsi="宋体"/>
                <w:szCs w:val="21"/>
              </w:rPr>
              <w:t xml:space="preserve">  不采用</w:t>
            </w:r>
          </w:p>
          <w:p>
            <w:pPr>
              <w:spacing w:line="360" w:lineRule="exact"/>
              <w:ind w:left="430" w:hanging="430" w:hangingChars="205"/>
              <w:rPr>
                <w:rFonts w:ascii="宋体" w:hAnsi="宋体"/>
                <w:szCs w:val="21"/>
              </w:rPr>
            </w:pPr>
            <w:r>
              <w:rPr>
                <w:rFonts w:hint="eastAsia" w:ascii="宋体" w:hAnsi="宋体"/>
                <w:szCs w:val="21"/>
                <w:bdr w:val="single" w:color="auto" w:sz="4" w:space="0"/>
              </w:rPr>
              <w:t xml:space="preserve">  </w:t>
            </w:r>
            <w:r>
              <w:rPr>
                <w:rFonts w:hint="eastAsia" w:ascii="宋体" w:hAnsi="宋体"/>
                <w:szCs w:val="21"/>
              </w:rPr>
              <w:t xml:space="preserve">  采用，投标人应严格按照投标须知正文第3.8款及本须知前附表“投标文件的密封”要求编制、装订和密封。</w:t>
            </w:r>
          </w:p>
        </w:tc>
      </w:tr>
      <w:tr>
        <w:tblPrEx>
          <w:tblCellMar>
            <w:top w:w="0" w:type="dxa"/>
            <w:left w:w="108" w:type="dxa"/>
            <w:bottom w:w="0" w:type="dxa"/>
            <w:right w:w="108" w:type="dxa"/>
          </w:tblCellMar>
        </w:tblPrEx>
        <w:trPr>
          <w:trHeight w:val="26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43.3</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投标文件电子版</w:t>
            </w:r>
          </w:p>
        </w:tc>
      </w:tr>
      <w:tr>
        <w:tblPrEx>
          <w:tblCellMar>
            <w:top w:w="0" w:type="dxa"/>
            <w:left w:w="108" w:type="dxa"/>
            <w:bottom w:w="0" w:type="dxa"/>
            <w:right w:w="108" w:type="dxa"/>
          </w:tblCellMar>
        </w:tblPrEx>
        <w:trPr>
          <w:trHeight w:val="37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是否要求投标人同时递交投标文件电子版</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bdr w:val="single" w:color="auto" w:sz="4" w:space="0"/>
              </w:rPr>
              <w:t xml:space="preserve">  </w:t>
            </w:r>
            <w:r>
              <w:rPr>
                <w:rFonts w:hint="eastAsia" w:ascii="宋体" w:hAnsi="宋体"/>
                <w:szCs w:val="21"/>
              </w:rPr>
              <w:t xml:space="preserve"> 不要求</w:t>
            </w:r>
          </w:p>
          <w:p>
            <w:pPr>
              <w:spacing w:line="360" w:lineRule="exact"/>
              <w:ind w:left="420" w:hanging="420" w:hangingChars="200"/>
              <w:rPr>
                <w:rFonts w:ascii="宋体" w:hAnsi="宋体"/>
                <w:szCs w:val="21"/>
              </w:rPr>
            </w:pPr>
            <w:r>
              <w:rPr>
                <w:rFonts w:hint="eastAsia" w:ascii="宋体" w:hAnsi="宋体"/>
                <w:szCs w:val="21"/>
                <w:bdr w:val="single" w:color="auto" w:sz="4" w:space="0"/>
              </w:rPr>
              <w:t>√</w:t>
            </w:r>
            <w:r>
              <w:rPr>
                <w:rFonts w:hint="eastAsia" w:ascii="宋体" w:hAnsi="宋体"/>
                <w:szCs w:val="21"/>
              </w:rPr>
              <w:t xml:space="preserve"> 要求，投标文件电子版内容：应包含所有投标文件的内容（投标文件电子版内容与书面投标文件不一致的，以书面投标文件正本为准。）</w:t>
            </w:r>
          </w:p>
          <w:p>
            <w:pPr>
              <w:spacing w:line="360" w:lineRule="exact"/>
              <w:ind w:firstLine="420" w:firstLineChars="200"/>
              <w:rPr>
                <w:rFonts w:ascii="宋体" w:hAnsi="宋体"/>
                <w:szCs w:val="21"/>
              </w:rPr>
            </w:pPr>
            <w:r>
              <w:rPr>
                <w:rFonts w:hint="eastAsia" w:ascii="宋体" w:hAnsi="宋体"/>
                <w:szCs w:val="21"/>
              </w:rPr>
              <w:t>投标文件电子版份数：壹份</w:t>
            </w:r>
          </w:p>
          <w:p>
            <w:pPr>
              <w:spacing w:line="360" w:lineRule="exact"/>
              <w:ind w:firstLine="420" w:firstLineChars="200"/>
              <w:rPr>
                <w:rFonts w:ascii="宋体" w:hAnsi="宋体"/>
                <w:szCs w:val="21"/>
                <w:u w:val="single"/>
              </w:rPr>
            </w:pPr>
            <w:r>
              <w:rPr>
                <w:rFonts w:hint="eastAsia" w:ascii="宋体" w:hAnsi="宋体"/>
                <w:szCs w:val="21"/>
              </w:rPr>
              <w:t xml:space="preserve">投标文件电子版形式：以U盘为载体 </w:t>
            </w:r>
          </w:p>
          <w:p>
            <w:pPr>
              <w:spacing w:line="360" w:lineRule="exact"/>
              <w:ind w:firstLine="420" w:firstLineChars="200"/>
              <w:rPr>
                <w:rFonts w:ascii="宋体" w:hAnsi="宋体"/>
                <w:szCs w:val="21"/>
                <w:u w:val="single"/>
              </w:rPr>
            </w:pPr>
            <w:r>
              <w:rPr>
                <w:rFonts w:hint="eastAsia" w:ascii="宋体" w:hAnsi="宋体"/>
                <w:szCs w:val="21"/>
              </w:rPr>
              <w:t>投标文件电子版密封方式：单独放入一个密封袋中，并在封套封口处加贴封条并骑缝加盖投标人单位章，在封套上标记“投标文件电子版”字样。</w:t>
            </w:r>
          </w:p>
        </w:tc>
      </w:tr>
      <w:tr>
        <w:tblPrEx>
          <w:tblCellMar>
            <w:top w:w="0" w:type="dxa"/>
            <w:left w:w="108" w:type="dxa"/>
            <w:bottom w:w="0" w:type="dxa"/>
            <w:right w:w="108" w:type="dxa"/>
          </w:tblCellMar>
        </w:tblPrEx>
        <w:trPr>
          <w:trHeight w:val="26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43.4</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计算机辅助评标</w:t>
            </w:r>
          </w:p>
        </w:tc>
      </w:tr>
      <w:tr>
        <w:tblPrEx>
          <w:tblCellMar>
            <w:top w:w="0" w:type="dxa"/>
            <w:left w:w="108" w:type="dxa"/>
            <w:bottom w:w="0" w:type="dxa"/>
            <w:right w:w="108" w:type="dxa"/>
          </w:tblCellMar>
        </w:tblPrEx>
        <w:trPr>
          <w:trHeight w:val="37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是否实行计算机辅助评标</w:t>
            </w:r>
          </w:p>
        </w:tc>
        <w:tc>
          <w:tcPr>
            <w:tcW w:w="663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bdr w:val="single" w:color="auto" w:sz="4" w:space="0"/>
              </w:rPr>
              <w:t>√</w:t>
            </w:r>
            <w:r>
              <w:rPr>
                <w:rFonts w:hint="eastAsia" w:ascii="宋体" w:hAnsi="宋体"/>
                <w:szCs w:val="21"/>
              </w:rPr>
              <w:t xml:space="preserve"> 否</w:t>
            </w:r>
          </w:p>
          <w:p>
            <w:pPr>
              <w:spacing w:line="360" w:lineRule="exact"/>
              <w:rPr>
                <w:rFonts w:ascii="宋体" w:hAnsi="宋体"/>
                <w:szCs w:val="21"/>
              </w:rPr>
            </w:pPr>
            <w:r>
              <w:rPr>
                <w:rFonts w:hint="eastAsia" w:ascii="宋体" w:hAnsi="宋体"/>
                <w:szCs w:val="21"/>
                <w:bdr w:val="single" w:color="auto" w:sz="4" w:space="0"/>
              </w:rPr>
              <w:t xml:space="preserve">  </w:t>
            </w:r>
            <w:r>
              <w:rPr>
                <w:rFonts w:hint="eastAsia" w:ascii="宋体" w:hAnsi="宋体"/>
                <w:szCs w:val="21"/>
              </w:rPr>
              <w:t xml:space="preserve"> 是，投标人需递交纸质投标文件一份，同时按本须知要求编制及报送电子投标文件。</w:t>
            </w:r>
          </w:p>
        </w:tc>
      </w:tr>
      <w:tr>
        <w:tblPrEx>
          <w:tblCellMar>
            <w:top w:w="0" w:type="dxa"/>
            <w:left w:w="108" w:type="dxa"/>
            <w:bottom w:w="0" w:type="dxa"/>
            <w:right w:w="108" w:type="dxa"/>
          </w:tblCellMar>
        </w:tblPrEx>
        <w:trPr>
          <w:trHeight w:val="26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43.5</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知识产权</w:t>
            </w:r>
          </w:p>
        </w:tc>
      </w:tr>
      <w:tr>
        <w:tblPrEx>
          <w:tblCellMar>
            <w:top w:w="0" w:type="dxa"/>
            <w:left w:w="108" w:type="dxa"/>
            <w:bottom w:w="0" w:type="dxa"/>
            <w:right w:w="108" w:type="dxa"/>
          </w:tblCellMar>
        </w:tblPrEx>
        <w:trPr>
          <w:trHeight w:val="37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tblPrEx>
          <w:tblCellMar>
            <w:top w:w="0" w:type="dxa"/>
            <w:left w:w="108" w:type="dxa"/>
            <w:bottom w:w="0" w:type="dxa"/>
            <w:right w:w="108" w:type="dxa"/>
          </w:tblCellMar>
        </w:tblPrEx>
        <w:trPr>
          <w:trHeight w:val="26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43.6</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重新招标的其他情形</w:t>
            </w:r>
          </w:p>
        </w:tc>
      </w:tr>
      <w:tr>
        <w:tblPrEx>
          <w:tblCellMar>
            <w:top w:w="0" w:type="dxa"/>
            <w:left w:w="108" w:type="dxa"/>
            <w:bottom w:w="0" w:type="dxa"/>
            <w:right w:w="108" w:type="dxa"/>
          </w:tblCellMar>
        </w:tblPrEx>
        <w:trPr>
          <w:trHeight w:val="37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除投标人须知正文第8条规定的情形外，除非已经产生中标候选人，在投标有效期内同意延长投标有效期的投标人少于三个的，招标人应当依法重新招标。</w:t>
            </w:r>
          </w:p>
        </w:tc>
      </w:tr>
      <w:tr>
        <w:tblPrEx>
          <w:tblCellMar>
            <w:top w:w="0" w:type="dxa"/>
            <w:left w:w="108" w:type="dxa"/>
            <w:bottom w:w="0" w:type="dxa"/>
            <w:right w:w="108" w:type="dxa"/>
          </w:tblCellMar>
        </w:tblPrEx>
        <w:trPr>
          <w:trHeight w:val="26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43.7</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同义词语</w:t>
            </w:r>
          </w:p>
        </w:tc>
      </w:tr>
      <w:tr>
        <w:tblPrEx>
          <w:tblCellMar>
            <w:top w:w="0" w:type="dxa"/>
            <w:left w:w="108" w:type="dxa"/>
            <w:bottom w:w="0" w:type="dxa"/>
            <w:right w:w="108" w:type="dxa"/>
          </w:tblCellMar>
        </w:tblPrEx>
        <w:trPr>
          <w:trHeight w:val="37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构成招标文件组成部分的“通用合同条款”、“专用合同条款”、“技术标准和要求”和“工程量清单”等章节中出现的措辞“发包人”和“承包人”，在招标投标阶段应当分别按“招标人”和“投标人”、“中标人”进行理解；“项目经理”与“项目负责人”应按相同定义进行理解。</w:t>
            </w:r>
          </w:p>
        </w:tc>
      </w:tr>
      <w:tr>
        <w:tblPrEx>
          <w:tblCellMar>
            <w:top w:w="0" w:type="dxa"/>
            <w:left w:w="108" w:type="dxa"/>
            <w:bottom w:w="0" w:type="dxa"/>
            <w:right w:w="108" w:type="dxa"/>
          </w:tblCellMar>
        </w:tblPrEx>
        <w:trPr>
          <w:trHeight w:val="26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43.8</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监督</w:t>
            </w:r>
          </w:p>
        </w:tc>
      </w:tr>
      <w:tr>
        <w:tblPrEx>
          <w:tblCellMar>
            <w:top w:w="0" w:type="dxa"/>
            <w:left w:w="108" w:type="dxa"/>
            <w:bottom w:w="0" w:type="dxa"/>
            <w:right w:w="108" w:type="dxa"/>
          </w:tblCellMar>
        </w:tblPrEx>
        <w:trPr>
          <w:trHeight w:val="37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本项目的招标投标活动及其相关当事人应当接受有管辖权的建设工程招标投标行政监督部门依法实施的监督。</w:t>
            </w:r>
          </w:p>
        </w:tc>
      </w:tr>
      <w:tr>
        <w:tblPrEx>
          <w:tblCellMar>
            <w:top w:w="0" w:type="dxa"/>
            <w:left w:w="108" w:type="dxa"/>
            <w:bottom w:w="0" w:type="dxa"/>
            <w:right w:w="108" w:type="dxa"/>
          </w:tblCellMar>
        </w:tblPrEx>
        <w:trPr>
          <w:trHeight w:val="230"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43.9</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解释权</w:t>
            </w:r>
          </w:p>
        </w:tc>
      </w:tr>
      <w:tr>
        <w:tblPrEx>
          <w:tblCellMar>
            <w:top w:w="0" w:type="dxa"/>
            <w:left w:w="108" w:type="dxa"/>
            <w:bottom w:w="0" w:type="dxa"/>
            <w:right w:w="108" w:type="dxa"/>
          </w:tblCellMar>
        </w:tblPrEx>
        <w:trPr>
          <w:trHeight w:val="2120"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tblPrEx>
          <w:tblCellMar>
            <w:top w:w="0" w:type="dxa"/>
            <w:left w:w="108" w:type="dxa"/>
            <w:bottom w:w="0" w:type="dxa"/>
            <w:right w:w="108" w:type="dxa"/>
          </w:tblCellMar>
        </w:tblPrEx>
        <w:trPr>
          <w:trHeight w:val="238"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43.10</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工程预付款及进度款拨付方式</w:t>
            </w:r>
          </w:p>
        </w:tc>
      </w:tr>
      <w:tr>
        <w:tblPrEx>
          <w:tblCellMar>
            <w:top w:w="0" w:type="dxa"/>
            <w:left w:w="108" w:type="dxa"/>
            <w:bottom w:w="0" w:type="dxa"/>
            <w:right w:w="108" w:type="dxa"/>
          </w:tblCellMar>
        </w:tblPrEx>
        <w:trPr>
          <w:trHeight w:val="423"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p>
        </w:tc>
        <w:tc>
          <w:tcPr>
            <w:tcW w:w="8822" w:type="dxa"/>
            <w:gridSpan w:val="2"/>
            <w:tcBorders>
              <w:top w:val="single" w:color="auto" w:sz="4" w:space="0"/>
              <w:left w:val="single" w:color="auto" w:sz="4" w:space="0"/>
              <w:bottom w:val="single" w:color="auto" w:sz="4" w:space="0"/>
              <w:right w:val="single" w:color="auto" w:sz="4" w:space="0"/>
            </w:tcBorders>
          </w:tcPr>
          <w:p>
            <w:pPr>
              <w:spacing w:line="400" w:lineRule="exact"/>
              <w:ind w:firstLine="420" w:firstLineChars="200"/>
              <w:jc w:val="left"/>
            </w:pPr>
            <w:r>
              <w:rPr>
                <w:rFonts w:hint="eastAsia"/>
              </w:rPr>
              <w:t>1）预付款的拨付及退回</w:t>
            </w:r>
          </w:p>
          <w:p>
            <w:pPr>
              <w:spacing w:line="400" w:lineRule="exact"/>
              <w:ind w:firstLine="420" w:firstLineChars="200"/>
              <w:jc w:val="left"/>
            </w:pPr>
            <w:r>
              <w:rPr>
                <w:rFonts w:hint="eastAsia"/>
              </w:rPr>
              <w:t>预付款支付比例或金额：合同签订，且发包人收到承包人的履约保证金后并进场施工后15天内支付合同总价款（扣除暂列金额）的10%作为预付款。</w:t>
            </w:r>
          </w:p>
          <w:p>
            <w:pPr>
              <w:spacing w:line="400" w:lineRule="exact"/>
              <w:ind w:firstLine="420" w:firstLineChars="200"/>
              <w:jc w:val="left"/>
            </w:pPr>
            <w:r>
              <w:rPr>
                <w:rFonts w:hint="eastAsia"/>
              </w:rPr>
              <w:t>工程预付款扣回：工程完成总进度的50%后在后续进度款中</w:t>
            </w:r>
            <w:r>
              <w:rPr>
                <w:rFonts w:hint="eastAsia"/>
                <w:lang w:val="en-US" w:eastAsia="zh-CN"/>
              </w:rPr>
              <w:t>一次性</w:t>
            </w:r>
            <w:r>
              <w:rPr>
                <w:rFonts w:hint="eastAsia"/>
              </w:rPr>
              <w:t>扣回</w:t>
            </w:r>
          </w:p>
          <w:p>
            <w:pPr>
              <w:spacing w:line="400" w:lineRule="exact"/>
              <w:ind w:firstLine="420" w:firstLineChars="200"/>
              <w:jc w:val="left"/>
            </w:pPr>
            <w:r>
              <w:rPr>
                <w:rFonts w:hint="eastAsia"/>
              </w:rPr>
              <w:t>2）进度款结算方式： 按月结算与支付</w:t>
            </w:r>
          </w:p>
          <w:p>
            <w:pPr>
              <w:spacing w:line="400" w:lineRule="exact"/>
              <w:ind w:firstLine="420" w:firstLineChars="200"/>
              <w:jc w:val="left"/>
            </w:pPr>
            <w:r>
              <w:rPr>
                <w:rFonts w:hint="eastAsia"/>
              </w:rPr>
              <w:t>3）进度款的支付：</w:t>
            </w:r>
          </w:p>
          <w:p>
            <w:pPr>
              <w:numPr>
                <w:ilvl w:val="0"/>
                <w:numId w:val="4"/>
              </w:numPr>
              <w:spacing w:line="340" w:lineRule="exact"/>
              <w:jc w:val="left"/>
            </w:pPr>
            <w:r>
              <w:rPr>
                <w:rFonts w:hint="eastAsia"/>
              </w:rPr>
              <w:t>每月30日申请截止当月月末实际完成全部工程量的80% ，招标人自收到申请资料到完成支付的时间约为20个工作日。</w:t>
            </w:r>
          </w:p>
          <w:p>
            <w:pPr>
              <w:numPr>
                <w:ilvl w:val="0"/>
                <w:numId w:val="4"/>
              </w:numPr>
              <w:spacing w:line="340" w:lineRule="exact"/>
              <w:jc w:val="left"/>
            </w:pPr>
            <w:r>
              <w:rPr>
                <w:rFonts w:hint="eastAsia"/>
              </w:rPr>
              <w:t>工程完工并竣工验收合格后20个工作日内，承包人向发包人提出申请经发包人审批通过后，支付至签约合同价的85%，招标人自收到申请资料到完成支付的时间约为20个工作日。</w:t>
            </w:r>
          </w:p>
          <w:p>
            <w:pPr>
              <w:numPr>
                <w:ilvl w:val="0"/>
                <w:numId w:val="4"/>
              </w:numPr>
              <w:spacing w:line="400" w:lineRule="exact"/>
              <w:jc w:val="left"/>
            </w:pPr>
            <w:r>
              <w:rPr>
                <w:rFonts w:hint="eastAsia"/>
              </w:rPr>
              <w:t>工程竣工验收合格且结算经招标人及招标人委托第三方咨询单位（如有）审定后，同时承包人移交所有完整结算资料给发包人后20个工作日内，支付至审定结算价的97%，余款（含3%的质量保证金）从工程竣工验收合格之日起2年后付清。结算申报的内容必须完整，准确，不得虚报瞒报，若投标人申请的结算价超出最终审定价的5%，投标人将支付最终审定价超出部分的10%作为违约金，在结算款中扣除</w:t>
            </w:r>
            <w:r>
              <w:rPr>
                <w:rFonts w:hint="eastAsia"/>
                <w:lang w:eastAsia="zh-CN"/>
              </w:rPr>
              <w:t>，</w:t>
            </w:r>
            <w:r>
              <w:rPr>
                <w:rFonts w:hint="eastAsia"/>
                <w:lang w:val="en-US" w:eastAsia="zh-CN"/>
              </w:rPr>
              <w:t>即“申请结算价＞最终审定价*105%”时，结算款中扣除“（申请结算价-最终审定价）*10%”</w:t>
            </w:r>
            <w:r>
              <w:rPr>
                <w:rFonts w:hint="eastAsia"/>
              </w:rPr>
              <w:t>。</w:t>
            </w:r>
          </w:p>
          <w:p>
            <w:pPr>
              <w:numPr>
                <w:ilvl w:val="0"/>
                <w:numId w:val="4"/>
              </w:numPr>
              <w:spacing w:line="400" w:lineRule="exact"/>
              <w:jc w:val="left"/>
            </w:pPr>
            <w:r>
              <w:rPr>
                <w:rFonts w:hint="eastAsia"/>
              </w:rPr>
              <w:t>每次工程款支付前投标人应向招标人提供等额有效增值税专用发票,税率9%。</w:t>
            </w:r>
          </w:p>
          <w:p>
            <w:pPr>
              <w:pStyle w:val="2"/>
            </w:pPr>
            <w:r>
              <w:rPr>
                <w:rFonts w:hint="eastAsia"/>
              </w:rPr>
              <w:t xml:space="preserve">  备注：投标人须按政府部门的要求完成资料的归档备案工作（如有），否则招标人有权延期支付工程结算款。 </w:t>
            </w:r>
          </w:p>
        </w:tc>
      </w:tr>
      <w:tr>
        <w:tblPrEx>
          <w:tblCellMar>
            <w:top w:w="0" w:type="dxa"/>
            <w:left w:w="108" w:type="dxa"/>
            <w:bottom w:w="0" w:type="dxa"/>
            <w:right w:w="108" w:type="dxa"/>
          </w:tblCellMar>
        </w:tblPrEx>
        <w:trPr>
          <w:trHeight w:val="230"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43.11</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工程结算及调整方式</w:t>
            </w:r>
          </w:p>
        </w:tc>
      </w:tr>
      <w:tr>
        <w:tblPrEx>
          <w:tblCellMar>
            <w:top w:w="0" w:type="dxa"/>
            <w:left w:w="108" w:type="dxa"/>
            <w:bottom w:w="0" w:type="dxa"/>
            <w:right w:w="108" w:type="dxa"/>
          </w:tblCellMar>
        </w:tblPrEx>
        <w:trPr>
          <w:trHeight w:val="45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p>
        </w:tc>
        <w:tc>
          <w:tcPr>
            <w:tcW w:w="882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szCs w:val="21"/>
              </w:rPr>
            </w:pPr>
            <w:r>
              <w:rPr>
                <w:rFonts w:hint="eastAsia" w:ascii="宋体" w:hAnsi="宋体"/>
                <w:szCs w:val="21"/>
              </w:rPr>
              <w:t>（1）按中标单位投标报价时的工程量清单总价结算。中标单位应完成图纸及中标清单约定的全部内容，在图纸不存在修改、变更时结算总价（暂列金额部分除外）不变。</w:t>
            </w:r>
          </w:p>
          <w:p>
            <w:pPr>
              <w:spacing w:line="360" w:lineRule="exact"/>
              <w:rPr>
                <w:rFonts w:ascii="宋体" w:hAnsi="宋体"/>
                <w:szCs w:val="21"/>
              </w:rPr>
            </w:pPr>
            <w:r>
              <w:rPr>
                <w:rFonts w:hint="eastAsia" w:ascii="宋体" w:hAnsi="宋体"/>
                <w:szCs w:val="21"/>
              </w:rPr>
              <w:t>（2）施工过程中有设计变更或根据实际情况需要变更的，以设计变更或招标人确认的现场签证的内容为准（设计变更必须经设计单位、招标人及其他相关单位核认才有效），最后结算价按</w:t>
            </w:r>
            <w:r>
              <w:rPr>
                <w:rFonts w:hint="eastAsia" w:ascii="宋体" w:hAnsi="宋体"/>
                <w:szCs w:val="21"/>
                <w:u w:val="single"/>
              </w:rPr>
              <w:t xml:space="preserve"> 发包人及相关部门 </w:t>
            </w:r>
            <w:r>
              <w:rPr>
                <w:rFonts w:hint="eastAsia" w:ascii="宋体" w:hAnsi="宋体"/>
                <w:szCs w:val="21"/>
              </w:rPr>
              <w:t>审定价格为准，所有签证、变更费用在暂列金额中按实计算，未使用的暂列金额在结算时扣除。</w:t>
            </w:r>
          </w:p>
          <w:p>
            <w:pPr>
              <w:spacing w:line="360" w:lineRule="exact"/>
              <w:rPr>
                <w:rFonts w:ascii="宋体" w:hAnsi="宋体"/>
                <w:szCs w:val="21"/>
              </w:rPr>
            </w:pPr>
            <w:r>
              <w:rPr>
                <w:rFonts w:hint="eastAsia" w:ascii="宋体" w:hAnsi="宋体"/>
                <w:szCs w:val="21"/>
              </w:rPr>
              <w:t>（3）当工程项目变更或增减时，变更或增减工程项目的工程量清单及合同价款的确定办法详见第四章“合同条款和格式”第三部分专用合同条款。</w:t>
            </w:r>
          </w:p>
        </w:tc>
      </w:tr>
      <w:tr>
        <w:tblPrEx>
          <w:tblCellMar>
            <w:top w:w="0" w:type="dxa"/>
            <w:left w:w="108" w:type="dxa"/>
            <w:bottom w:w="0" w:type="dxa"/>
            <w:right w:w="108" w:type="dxa"/>
          </w:tblCellMar>
        </w:tblPrEx>
        <w:trPr>
          <w:trHeight w:val="45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43.12</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rPr>
                <w:rFonts w:ascii="宋体" w:hAnsi="宋体"/>
                <w:szCs w:val="21"/>
              </w:rPr>
            </w:pPr>
            <w:r>
              <w:rPr>
                <w:rFonts w:hint="eastAsia" w:ascii="宋体" w:hAnsi="宋体"/>
                <w:szCs w:val="21"/>
              </w:rPr>
              <w:t>招标人其他要求：</w:t>
            </w:r>
          </w:p>
          <w:p>
            <w:pPr>
              <w:spacing w:line="360" w:lineRule="exact"/>
              <w:ind w:firstLine="420" w:firstLineChars="200"/>
              <w:rPr>
                <w:rFonts w:ascii="宋体" w:hAnsi="宋体"/>
                <w:szCs w:val="21"/>
              </w:rPr>
            </w:pPr>
            <w:r>
              <w:rPr>
                <w:rFonts w:hint="eastAsia" w:ascii="宋体" w:hAnsi="宋体"/>
                <w:szCs w:val="21"/>
              </w:rPr>
              <w:t>1.中标人需严格按照招标人要求执行全段围蔽施工且必须遵守治安管理等相关条例。有关此项施工围蔽费用须已包含在投标报价中，招标人不再单独核算此项费用并调整合同价款。</w:t>
            </w:r>
          </w:p>
          <w:p>
            <w:pPr>
              <w:spacing w:line="360" w:lineRule="exact"/>
              <w:ind w:firstLine="420" w:firstLineChars="200"/>
              <w:rPr>
                <w:rFonts w:ascii="宋体" w:hAnsi="宋体"/>
                <w:szCs w:val="21"/>
              </w:rPr>
            </w:pPr>
            <w:r>
              <w:rPr>
                <w:rFonts w:hint="eastAsia" w:ascii="宋体" w:hAnsi="宋体"/>
                <w:szCs w:val="21"/>
              </w:rPr>
              <w:t>2.招标人可在建设工程总量不增加的情况下对工程内容进行变动，中标人须无条件接受，且由招标人决定变更的工程内容，中标人需按变更后的施工图纸进行施工；</w:t>
            </w:r>
          </w:p>
          <w:p>
            <w:pPr>
              <w:spacing w:line="360" w:lineRule="exact"/>
              <w:ind w:firstLine="420" w:firstLineChars="200"/>
              <w:rPr>
                <w:rFonts w:ascii="宋体" w:hAnsi="宋体"/>
                <w:szCs w:val="21"/>
              </w:rPr>
            </w:pPr>
            <w:r>
              <w:rPr>
                <w:rFonts w:hint="eastAsia" w:ascii="宋体" w:hAnsi="宋体"/>
                <w:szCs w:val="21"/>
              </w:rPr>
              <w:t>3.由于本项目工期较紧，投标人应在投标文件中作出独立承诺函，承诺工期不因钢材供货、人员等主观因素而延期，否则视为不响应招标文件的要求由评标委员会否决其投标。</w:t>
            </w:r>
          </w:p>
          <w:p>
            <w:pPr>
              <w:pStyle w:val="2"/>
            </w:pPr>
            <w:r>
              <w:rPr>
                <w:rFonts w:hint="eastAsia" w:ascii="宋体" w:hAnsi="宋体"/>
                <w:szCs w:val="21"/>
              </w:rPr>
              <w:t>4.本次项目中标人将与“佛山佛塑科技集团股份有限公司”的全资子公司“佛山市富大投资有限公司”签订施工合同。</w:t>
            </w:r>
          </w:p>
        </w:tc>
      </w:tr>
      <w:tr>
        <w:tblPrEx>
          <w:tblCellMar>
            <w:top w:w="0" w:type="dxa"/>
            <w:left w:w="108" w:type="dxa"/>
            <w:bottom w:w="0" w:type="dxa"/>
            <w:right w:w="108" w:type="dxa"/>
          </w:tblCellMar>
        </w:tblPrEx>
        <w:trPr>
          <w:trHeight w:val="45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43.13议标程序</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firstLine="420"/>
              <w:rPr>
                <w:rFonts w:ascii="宋体" w:hAnsi="宋体"/>
                <w:szCs w:val="21"/>
              </w:rPr>
            </w:pPr>
            <w:r>
              <w:rPr>
                <w:rFonts w:hint="eastAsia" w:ascii="宋体" w:hAnsi="宋体"/>
                <w:bCs/>
                <w:szCs w:val="21"/>
              </w:rPr>
              <w:t>（1）如入围投标人数少于3家时，评标专家及监督人员即时召开会议决定是否进入议标程序。如会议决定不进入议标程序，则本次招标失败，招标人将重新组织招标。</w:t>
            </w:r>
          </w:p>
          <w:p>
            <w:pPr>
              <w:spacing w:line="360" w:lineRule="exact"/>
              <w:ind w:firstLine="420"/>
              <w:rPr>
                <w:rFonts w:ascii="宋体" w:hAnsi="宋体"/>
                <w:szCs w:val="21"/>
              </w:rPr>
            </w:pPr>
            <w:r>
              <w:rPr>
                <w:rFonts w:hint="eastAsia" w:ascii="宋体" w:hAnsi="宋体"/>
                <w:szCs w:val="21"/>
              </w:rPr>
              <w:t>（2）如入围的投标人均未通过评审，评标专家及监督人员即时召开会议，确定是否进入议标程序。如评标专家及监督人员即时召开会议通过进入议标程序，议标程序规则如下：</w:t>
            </w:r>
          </w:p>
          <w:p>
            <w:pPr>
              <w:spacing w:line="360" w:lineRule="exact"/>
              <w:ind w:firstLine="420"/>
              <w:rPr>
                <w:rFonts w:ascii="宋体" w:hAnsi="宋体"/>
                <w:szCs w:val="21"/>
              </w:rPr>
            </w:pPr>
            <w:r>
              <w:rPr>
                <w:rFonts w:hint="eastAsia" w:ascii="宋体" w:hAnsi="宋体"/>
                <w:szCs w:val="21"/>
              </w:rPr>
              <w:t>招标人将按投标报价由低至高（价低者优先原则）的顺序对投标人进行排序并进行一对一谈判，并推荐最先承诺响应现场谈判要求的投标报价最低的投标人为中标候选人。如评标专家及监督人员即时召开会议不通过进入议标程序，或通过进入议标程序但仍未能推选中标候选人的，招标人将重新组织招标。</w:t>
            </w:r>
          </w:p>
        </w:tc>
      </w:tr>
      <w:tr>
        <w:tblPrEx>
          <w:tblCellMar>
            <w:top w:w="0" w:type="dxa"/>
            <w:left w:w="108" w:type="dxa"/>
            <w:bottom w:w="0" w:type="dxa"/>
            <w:right w:w="108" w:type="dxa"/>
          </w:tblCellMar>
        </w:tblPrEx>
        <w:trPr>
          <w:trHeight w:val="45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43.14</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在评标结束后、中标通知书发出前，中标候选人放弃中标资格的，其投标保证金不予退还，</w:t>
            </w:r>
            <w:r>
              <w:rPr>
                <w:rFonts w:ascii="宋体" w:hAnsi="宋体"/>
                <w:szCs w:val="21"/>
              </w:rPr>
              <w:t>给</w:t>
            </w:r>
            <w:r>
              <w:fldChar w:fldCharType="begin"/>
            </w:r>
            <w:r>
              <w:instrText xml:space="preserve"> HYPERLINK "http://zhidao.baidu.com/search?word=%E6%8B%9B%E6%A0%87%E4%BA%BA&amp;fr=qb_search_exp&amp;ie=utf8" \t "_blank" </w:instrText>
            </w:r>
            <w:r>
              <w:fldChar w:fldCharType="separate"/>
            </w:r>
            <w:r>
              <w:rPr>
                <w:rStyle w:val="49"/>
                <w:rFonts w:ascii="宋体" w:hAnsi="宋体"/>
                <w:color w:val="auto"/>
                <w:sz w:val="21"/>
                <w:szCs w:val="21"/>
                <w:u w:val="none"/>
              </w:rPr>
              <w:t>招标人</w:t>
            </w:r>
            <w:r>
              <w:rPr>
                <w:rStyle w:val="49"/>
                <w:rFonts w:ascii="宋体" w:hAnsi="宋体"/>
                <w:color w:val="auto"/>
                <w:sz w:val="21"/>
                <w:szCs w:val="21"/>
                <w:u w:val="none"/>
              </w:rPr>
              <w:fldChar w:fldCharType="end"/>
            </w:r>
            <w:r>
              <w:rPr>
                <w:rFonts w:ascii="宋体" w:hAnsi="宋体"/>
                <w:szCs w:val="21"/>
              </w:rPr>
              <w:t>造成的损失超过</w:t>
            </w:r>
            <w:r>
              <w:rPr>
                <w:rFonts w:hint="eastAsia" w:ascii="宋体" w:hAnsi="宋体"/>
                <w:szCs w:val="21"/>
              </w:rPr>
              <w:t>投标</w:t>
            </w:r>
            <w:r>
              <w:rPr>
                <w:rFonts w:ascii="宋体" w:hAnsi="宋体"/>
                <w:szCs w:val="21"/>
              </w:rPr>
              <w:t>保证金数额的，还应当对超过部分予以赔偿</w:t>
            </w:r>
            <w:r>
              <w:rPr>
                <w:rFonts w:hint="eastAsia" w:ascii="宋体" w:hAnsi="宋体"/>
                <w:szCs w:val="21"/>
              </w:rPr>
              <w:t>。</w:t>
            </w:r>
          </w:p>
        </w:tc>
      </w:tr>
      <w:tr>
        <w:tblPrEx>
          <w:tblCellMar>
            <w:top w:w="0" w:type="dxa"/>
            <w:left w:w="108" w:type="dxa"/>
            <w:bottom w:w="0" w:type="dxa"/>
            <w:right w:w="108" w:type="dxa"/>
          </w:tblCellMar>
        </w:tblPrEx>
        <w:trPr>
          <w:trHeight w:val="42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43.15</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b/>
                <w:szCs w:val="21"/>
              </w:rPr>
            </w:pPr>
            <w:r>
              <w:rPr>
                <w:rFonts w:hint="eastAsia"/>
                <w:szCs w:val="21"/>
              </w:rPr>
              <w:t>现场施工条件及有关要求</w:t>
            </w:r>
          </w:p>
        </w:tc>
      </w:tr>
      <w:tr>
        <w:tblPrEx>
          <w:tblCellMar>
            <w:top w:w="0" w:type="dxa"/>
            <w:left w:w="108" w:type="dxa"/>
            <w:bottom w:w="0" w:type="dxa"/>
            <w:right w:w="108" w:type="dxa"/>
          </w:tblCellMar>
        </w:tblPrEx>
        <w:trPr>
          <w:trHeight w:val="42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p>
        </w:tc>
        <w:tc>
          <w:tcPr>
            <w:tcW w:w="8822" w:type="dxa"/>
            <w:gridSpan w:val="2"/>
            <w:tcBorders>
              <w:top w:val="single" w:color="auto" w:sz="4" w:space="0"/>
              <w:left w:val="single" w:color="auto" w:sz="4" w:space="0"/>
              <w:bottom w:val="single" w:color="auto" w:sz="4" w:space="0"/>
              <w:right w:val="single" w:color="auto" w:sz="4" w:space="0"/>
            </w:tcBorders>
          </w:tcPr>
          <w:p>
            <w:pPr>
              <w:snapToGrid w:val="0"/>
              <w:spacing w:line="360" w:lineRule="exact"/>
              <w:rPr>
                <w:szCs w:val="21"/>
              </w:rPr>
            </w:pPr>
            <w:r>
              <w:rPr>
                <w:rFonts w:hint="eastAsia"/>
                <w:szCs w:val="21"/>
              </w:rPr>
              <w:t>（1）通往施工现场的道路已开通，但施工现场范围内的临时保护措施（原有地面、墙面及天花等）由中标人负责并承担其费用；</w:t>
            </w:r>
          </w:p>
          <w:p>
            <w:pPr>
              <w:snapToGrid w:val="0"/>
              <w:spacing w:line="360" w:lineRule="exact"/>
              <w:rPr>
                <w:szCs w:val="21"/>
              </w:rPr>
            </w:pPr>
            <w:r>
              <w:rPr>
                <w:rFonts w:hint="eastAsia"/>
                <w:szCs w:val="21"/>
              </w:rPr>
              <w:t>（2）现场需要封闭道路组织施工时，必须事先与当地交通管理部门协调，妥善安排封闭道路的施工时间。投标人在投标报价时，须充分考虑登报封路、围蔽交通、协管员、路牌指引等交通疏导相关费用并予以承担，招标人不再单独支付该相关费用。</w:t>
            </w:r>
          </w:p>
          <w:p>
            <w:pPr>
              <w:snapToGrid w:val="0"/>
              <w:spacing w:line="360" w:lineRule="exact"/>
              <w:rPr>
                <w:szCs w:val="21"/>
              </w:rPr>
            </w:pPr>
            <w:r>
              <w:rPr>
                <w:rFonts w:hint="eastAsia"/>
                <w:szCs w:val="21"/>
              </w:rPr>
              <w:t>（3）本工程施工的有关设施（包括场地围蔽设施、施工用水电气设施、办公及生活设施、安全防范设施等）、材料运输存放、施工给排水及大型机械设备进出场等由中标单位自行踏勘解决，并在投标报价中予以充分考虑和包含相关费用。招标人仅在中标人办理施工用水、用电等相关手续时提供必要协助，不再单独支付相关费用。（详见施工合同的专用合同条款中3.1.2的第6点）</w:t>
            </w:r>
          </w:p>
        </w:tc>
      </w:tr>
      <w:tr>
        <w:tblPrEx>
          <w:tblCellMar>
            <w:top w:w="0" w:type="dxa"/>
            <w:left w:w="108" w:type="dxa"/>
            <w:bottom w:w="0" w:type="dxa"/>
            <w:right w:w="108" w:type="dxa"/>
          </w:tblCellMar>
        </w:tblPrEx>
        <w:trPr>
          <w:trHeight w:val="42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43.16</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szCs w:val="21"/>
              </w:rPr>
            </w:pPr>
            <w:r>
              <w:rPr>
                <w:szCs w:val="21"/>
              </w:rPr>
              <w:t>投标文件的组成资料，必须全面有效，满足评审及履约要求。</w:t>
            </w:r>
          </w:p>
        </w:tc>
      </w:tr>
      <w:tr>
        <w:tblPrEx>
          <w:tblCellMar>
            <w:top w:w="0" w:type="dxa"/>
            <w:left w:w="108" w:type="dxa"/>
            <w:bottom w:w="0" w:type="dxa"/>
            <w:right w:w="108" w:type="dxa"/>
          </w:tblCellMar>
        </w:tblPrEx>
        <w:trPr>
          <w:trHeight w:val="42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43.17</w:t>
            </w:r>
          </w:p>
        </w:tc>
        <w:tc>
          <w:tcPr>
            <w:tcW w:w="88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szCs w:val="21"/>
              </w:rPr>
            </w:pPr>
            <w:r>
              <w:rPr>
                <w:rFonts w:hint="eastAsia"/>
                <w:szCs w:val="21"/>
              </w:rPr>
              <w:t>中标人须保证工人工资正常支付，保证不发生因工人工资支付不到位等问题而产生的工人聚集、闹事等阻碍招标人正常开展工作的情况；若发生上述情况阻碍招标人正常生产运营，因此造成的损失由中标人承担。</w:t>
            </w:r>
          </w:p>
        </w:tc>
      </w:tr>
    </w:tbl>
    <w:p>
      <w:pPr>
        <w:spacing w:line="400" w:lineRule="exact"/>
        <w:rPr>
          <w:b/>
          <w:szCs w:val="21"/>
        </w:rPr>
      </w:pPr>
      <w:r>
        <w:rPr>
          <w:rFonts w:hint="eastAsia"/>
          <w:b/>
          <w:szCs w:val="21"/>
        </w:rPr>
        <w:t>注：本表内容须与投标人须知正文对应条款的内容一起阅读理解，如有不一致且不能互相解释的内容时，以本表内容为准。</w:t>
      </w:r>
    </w:p>
    <w:p>
      <w:pPr>
        <w:spacing w:line="500" w:lineRule="exact"/>
        <w:jc w:val="center"/>
        <w:rPr>
          <w:rFonts w:ascii="宋体" w:hAnsi="宋体"/>
          <w:b/>
          <w:bCs/>
          <w:sz w:val="30"/>
          <w:szCs w:val="30"/>
        </w:rPr>
      </w:pPr>
      <w:r>
        <w:rPr>
          <w:b/>
          <w:szCs w:val="21"/>
        </w:rPr>
        <w:br w:type="page"/>
      </w:r>
      <w:bookmarkStart w:id="210" w:name="_Toc32351"/>
      <w:bookmarkStart w:id="211" w:name="_Toc610"/>
      <w:bookmarkStart w:id="212" w:name="_Toc4597"/>
      <w:bookmarkStart w:id="213" w:name="_Toc23917"/>
      <w:bookmarkStart w:id="214" w:name="_Toc32114"/>
      <w:bookmarkStart w:id="215" w:name="_Toc179632598"/>
      <w:r>
        <w:rPr>
          <w:rStyle w:val="127"/>
          <w:rFonts w:hint="eastAsia"/>
        </w:rPr>
        <w:t>第三章 投标文件的组成</w:t>
      </w:r>
      <w:bookmarkEnd w:id="210"/>
      <w:bookmarkEnd w:id="211"/>
      <w:bookmarkEnd w:id="212"/>
      <w:bookmarkEnd w:id="213"/>
    </w:p>
    <w:p>
      <w:pPr>
        <w:spacing w:line="440" w:lineRule="exact"/>
        <w:ind w:firstLine="482" w:firstLineChars="200"/>
        <w:rPr>
          <w:rFonts w:ascii="宋体" w:hAnsi="宋体"/>
          <w:b/>
          <w:bCs/>
          <w:sz w:val="24"/>
        </w:rPr>
      </w:pPr>
      <w:r>
        <w:rPr>
          <w:rFonts w:hint="eastAsia" w:ascii="宋体" w:hAnsi="宋体"/>
          <w:b/>
          <w:bCs/>
          <w:sz w:val="24"/>
        </w:rPr>
        <w:t>1</w:t>
      </w:r>
      <w:r>
        <w:rPr>
          <w:rFonts w:ascii="宋体" w:hAnsi="宋体"/>
          <w:b/>
          <w:bCs/>
          <w:sz w:val="24"/>
        </w:rPr>
        <w:t>. 投标文件的语言及度量衡单位</w:t>
      </w:r>
    </w:p>
    <w:p>
      <w:pPr>
        <w:spacing w:line="440" w:lineRule="exact"/>
        <w:ind w:firstLine="480" w:firstLineChars="200"/>
        <w:rPr>
          <w:rFonts w:ascii="宋体" w:hAnsi="宋体"/>
          <w:sz w:val="24"/>
        </w:rPr>
      </w:pPr>
      <w:r>
        <w:rPr>
          <w:rFonts w:hint="eastAsia" w:ascii="宋体" w:hAnsi="宋体"/>
          <w:sz w:val="24"/>
        </w:rPr>
        <w:t>1</w:t>
      </w:r>
      <w:r>
        <w:rPr>
          <w:rFonts w:ascii="宋体" w:hAnsi="宋体"/>
          <w:sz w:val="24"/>
        </w:rPr>
        <w:t>.1 投标文件和与投标有关的所有文件均应使用</w:t>
      </w:r>
      <w:r>
        <w:rPr>
          <w:rFonts w:ascii="宋体" w:hAnsi="宋体"/>
          <w:b/>
          <w:sz w:val="24"/>
        </w:rPr>
        <w:t>汉语</w:t>
      </w:r>
      <w:r>
        <w:rPr>
          <w:rFonts w:ascii="宋体" w:hAnsi="宋体"/>
          <w:sz w:val="24"/>
        </w:rPr>
        <w:t>。</w:t>
      </w:r>
    </w:p>
    <w:p>
      <w:pPr>
        <w:spacing w:line="440" w:lineRule="exact"/>
        <w:ind w:firstLine="480" w:firstLineChars="200"/>
        <w:rPr>
          <w:rFonts w:ascii="宋体" w:hAnsi="宋体"/>
          <w:sz w:val="24"/>
        </w:rPr>
      </w:pPr>
      <w:r>
        <w:rPr>
          <w:rFonts w:hint="eastAsia" w:ascii="宋体" w:hAnsi="宋体"/>
          <w:sz w:val="24"/>
        </w:rPr>
        <w:t>1</w:t>
      </w:r>
      <w:r>
        <w:rPr>
          <w:rFonts w:ascii="宋体" w:hAnsi="宋体"/>
          <w:sz w:val="24"/>
        </w:rPr>
        <w:t>.2 除工程规范另有规定外，投标文件使用的度量衡单位，均采用中华人民共和国法定计量单位。</w:t>
      </w:r>
    </w:p>
    <w:p>
      <w:pPr>
        <w:spacing w:line="440" w:lineRule="exact"/>
        <w:ind w:firstLine="482" w:firstLineChars="200"/>
        <w:rPr>
          <w:rFonts w:ascii="宋体" w:hAnsi="宋体"/>
          <w:b/>
          <w:sz w:val="24"/>
        </w:rPr>
      </w:pPr>
      <w:r>
        <w:rPr>
          <w:rFonts w:hint="eastAsia" w:ascii="宋体" w:hAnsi="宋体"/>
          <w:b/>
          <w:sz w:val="24"/>
        </w:rPr>
        <w:t>2.</w:t>
      </w:r>
      <w:r>
        <w:rPr>
          <w:rFonts w:ascii="宋体" w:hAnsi="宋体"/>
          <w:b/>
          <w:sz w:val="24"/>
        </w:rPr>
        <w:t xml:space="preserve"> 投标</w:t>
      </w:r>
      <w:r>
        <w:rPr>
          <w:rFonts w:hint="eastAsia" w:ascii="宋体" w:hAnsi="宋体"/>
          <w:b/>
          <w:sz w:val="24"/>
        </w:rPr>
        <w:t>文件</w:t>
      </w:r>
      <w:r>
        <w:rPr>
          <w:rFonts w:ascii="宋体" w:hAnsi="宋体"/>
          <w:b/>
          <w:sz w:val="24"/>
        </w:rPr>
        <w:t>主要包括下列内容：</w:t>
      </w:r>
    </w:p>
    <w:p>
      <w:pPr>
        <w:spacing w:line="440" w:lineRule="exact"/>
        <w:ind w:firstLine="480" w:firstLineChars="200"/>
        <w:rPr>
          <w:rFonts w:ascii="宋体" w:hAnsi="宋体"/>
          <w:sz w:val="24"/>
        </w:rPr>
      </w:pPr>
      <w:r>
        <w:rPr>
          <w:rFonts w:ascii="宋体" w:hAnsi="宋体"/>
          <w:sz w:val="24"/>
        </w:rPr>
        <w:t>2.1</w:t>
      </w:r>
      <w:r>
        <w:rPr>
          <w:rFonts w:hint="eastAsia" w:ascii="宋体" w:hAnsi="宋体"/>
          <w:sz w:val="24"/>
        </w:rPr>
        <w:t>商务标</w:t>
      </w:r>
      <w:r>
        <w:rPr>
          <w:rFonts w:ascii="宋体" w:hAnsi="宋体"/>
          <w:sz w:val="24"/>
        </w:rPr>
        <w:t>；</w:t>
      </w:r>
    </w:p>
    <w:p>
      <w:pPr>
        <w:spacing w:line="440" w:lineRule="exact"/>
        <w:ind w:firstLine="480" w:firstLineChars="200"/>
        <w:rPr>
          <w:rFonts w:ascii="宋体" w:hAnsi="宋体"/>
          <w:sz w:val="24"/>
        </w:rPr>
      </w:pPr>
      <w:r>
        <w:rPr>
          <w:rFonts w:ascii="宋体" w:hAnsi="宋体"/>
          <w:sz w:val="24"/>
        </w:rPr>
        <w:t>2.2</w:t>
      </w:r>
      <w:r>
        <w:rPr>
          <w:rFonts w:hint="eastAsia" w:ascii="宋体" w:hAnsi="宋体"/>
          <w:sz w:val="24"/>
        </w:rPr>
        <w:t>技术标</w:t>
      </w:r>
      <w:r>
        <w:rPr>
          <w:rFonts w:ascii="宋体" w:hAnsi="宋体"/>
          <w:sz w:val="24"/>
        </w:rPr>
        <w:t>；</w:t>
      </w:r>
    </w:p>
    <w:p>
      <w:pPr>
        <w:spacing w:line="440" w:lineRule="exact"/>
        <w:ind w:firstLine="480" w:firstLineChars="200"/>
        <w:rPr>
          <w:rFonts w:ascii="宋体" w:hAnsi="宋体"/>
          <w:sz w:val="24"/>
        </w:rPr>
      </w:pPr>
      <w:r>
        <w:rPr>
          <w:rFonts w:hint="eastAsia" w:ascii="宋体" w:hAnsi="宋体"/>
          <w:sz w:val="24"/>
        </w:rPr>
        <w:t>应单独分装，具体要求内容详见“第八章 投标文件的格式”。</w:t>
      </w:r>
    </w:p>
    <w:p>
      <w:pPr>
        <w:rPr>
          <w:rFonts w:ascii="宋体" w:hAnsi="宋体"/>
          <w:sz w:val="28"/>
          <w:szCs w:val="28"/>
        </w:rPr>
      </w:pPr>
    </w:p>
    <w:p>
      <w:pPr>
        <w:spacing w:line="500" w:lineRule="exact"/>
        <w:jc w:val="center"/>
        <w:rPr>
          <w:rFonts w:ascii="宋体" w:hAnsi="宋体"/>
          <w:b/>
          <w:bCs/>
          <w:sz w:val="30"/>
          <w:szCs w:val="30"/>
        </w:rPr>
      </w:pPr>
      <w:r>
        <w:rPr>
          <w:rFonts w:hint="eastAsia" w:ascii="宋体" w:hAnsi="宋体"/>
          <w:b/>
          <w:bCs/>
          <w:sz w:val="30"/>
          <w:szCs w:val="30"/>
        </w:rPr>
        <w:br w:type="page"/>
      </w:r>
      <w:bookmarkStart w:id="216" w:name="_Toc30141"/>
      <w:bookmarkStart w:id="217" w:name="_Toc32174"/>
      <w:bookmarkStart w:id="218" w:name="_Toc11875"/>
      <w:bookmarkStart w:id="219" w:name="_Toc27208"/>
      <w:r>
        <w:rPr>
          <w:rStyle w:val="127"/>
          <w:rFonts w:hint="eastAsia"/>
        </w:rPr>
        <w:t>第四章 开标流程</w:t>
      </w:r>
      <w:bookmarkEnd w:id="216"/>
      <w:bookmarkEnd w:id="217"/>
      <w:bookmarkEnd w:id="218"/>
      <w:bookmarkEnd w:id="219"/>
    </w:p>
    <w:p>
      <w:pPr>
        <w:spacing w:line="440" w:lineRule="exact"/>
        <w:ind w:firstLine="482" w:firstLineChars="200"/>
        <w:rPr>
          <w:rFonts w:ascii="宋体" w:hAnsi="宋体"/>
          <w:b/>
          <w:bCs/>
          <w:sz w:val="24"/>
        </w:rPr>
      </w:pPr>
      <w:r>
        <w:rPr>
          <w:rFonts w:hint="eastAsia" w:ascii="宋体" w:hAnsi="宋体"/>
          <w:b/>
          <w:bCs/>
          <w:sz w:val="24"/>
        </w:rPr>
        <w:t>1</w:t>
      </w:r>
      <w:r>
        <w:rPr>
          <w:rFonts w:ascii="宋体" w:hAnsi="宋体"/>
          <w:b/>
          <w:bCs/>
          <w:sz w:val="24"/>
        </w:rPr>
        <w:t>.  开标</w:t>
      </w:r>
    </w:p>
    <w:p>
      <w:pPr>
        <w:spacing w:line="44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1</w:t>
      </w:r>
      <w:r>
        <w:rPr>
          <w:rFonts w:ascii="宋体" w:hAnsi="宋体"/>
          <w:sz w:val="24"/>
        </w:rPr>
        <w:t xml:space="preserve"> 开标程序</w:t>
      </w:r>
    </w:p>
    <w:p>
      <w:pPr>
        <w:spacing w:line="44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1</w:t>
      </w:r>
      <w:r>
        <w:rPr>
          <w:rFonts w:ascii="宋体" w:hAnsi="宋体"/>
          <w:sz w:val="24"/>
        </w:rPr>
        <w:t>.1 开标由</w:t>
      </w:r>
      <w:r>
        <w:rPr>
          <w:rFonts w:hint="eastAsia" w:ascii="宋体" w:hAnsi="宋体"/>
          <w:sz w:val="24"/>
        </w:rPr>
        <w:t>建设</w:t>
      </w:r>
      <w:r>
        <w:rPr>
          <w:rFonts w:ascii="宋体" w:hAnsi="宋体"/>
          <w:sz w:val="24"/>
        </w:rPr>
        <w:t>单位主持；</w:t>
      </w:r>
    </w:p>
    <w:p>
      <w:pPr>
        <w:spacing w:line="44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1</w:t>
      </w:r>
      <w:r>
        <w:rPr>
          <w:rFonts w:ascii="宋体" w:hAnsi="宋体"/>
          <w:sz w:val="24"/>
        </w:rPr>
        <w:t>.</w:t>
      </w:r>
      <w:r>
        <w:rPr>
          <w:rFonts w:hint="eastAsia" w:ascii="宋体" w:hAnsi="宋体"/>
          <w:sz w:val="24"/>
        </w:rPr>
        <w:t>2</w:t>
      </w:r>
      <w:r>
        <w:rPr>
          <w:rFonts w:ascii="宋体" w:hAnsi="宋体"/>
          <w:sz w:val="24"/>
        </w:rPr>
        <w:t xml:space="preserve"> 由</w:t>
      </w:r>
      <w:r>
        <w:rPr>
          <w:rFonts w:hint="eastAsia" w:ascii="宋体" w:hAnsi="宋体"/>
          <w:sz w:val="24"/>
        </w:rPr>
        <w:t>建设单位</w:t>
      </w:r>
      <w:r>
        <w:rPr>
          <w:rFonts w:ascii="宋体" w:hAnsi="宋体"/>
          <w:sz w:val="24"/>
        </w:rPr>
        <w:t>有关工作人员拆封，宣读投标人名称、投标价格和投标文件的其它主要内容。</w:t>
      </w:r>
    </w:p>
    <w:p>
      <w:pPr>
        <w:spacing w:line="44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2</w:t>
      </w:r>
      <w:r>
        <w:rPr>
          <w:rFonts w:ascii="宋体" w:hAnsi="宋体"/>
          <w:sz w:val="24"/>
        </w:rPr>
        <w:t xml:space="preserve"> </w:t>
      </w:r>
      <w:r>
        <w:rPr>
          <w:rFonts w:hint="eastAsia" w:ascii="宋体" w:hAnsi="宋体"/>
          <w:sz w:val="24"/>
        </w:rPr>
        <w:t>建设</w:t>
      </w:r>
      <w:r>
        <w:rPr>
          <w:rFonts w:ascii="宋体" w:hAnsi="宋体"/>
          <w:sz w:val="24"/>
        </w:rPr>
        <w:t>单位对开标过程进行记录，并存档备查。</w:t>
      </w:r>
    </w:p>
    <w:p>
      <w:pPr>
        <w:spacing w:line="440" w:lineRule="exact"/>
        <w:ind w:firstLine="482" w:firstLineChars="200"/>
        <w:rPr>
          <w:rFonts w:ascii="宋体" w:hAnsi="宋体"/>
          <w:b/>
          <w:bCs/>
          <w:sz w:val="24"/>
        </w:rPr>
      </w:pPr>
      <w:r>
        <w:rPr>
          <w:rFonts w:hint="eastAsia" w:ascii="宋体" w:hAnsi="宋体"/>
          <w:b/>
          <w:bCs/>
          <w:sz w:val="24"/>
        </w:rPr>
        <w:t>2.  投标文件的有效性</w:t>
      </w:r>
    </w:p>
    <w:p>
      <w:pPr>
        <w:spacing w:line="440" w:lineRule="exact"/>
        <w:ind w:firstLine="480" w:firstLineChars="200"/>
        <w:rPr>
          <w:rFonts w:ascii="宋体" w:hAnsi="宋体"/>
          <w:sz w:val="24"/>
        </w:rPr>
      </w:pPr>
      <w:r>
        <w:rPr>
          <w:rFonts w:hint="eastAsia" w:ascii="宋体" w:hAnsi="宋体"/>
          <w:sz w:val="24"/>
        </w:rPr>
        <w:t>2.1  开标时，投标文件出现下列情形之一的，由评标委员会评审后作为无效投标文件处理。</w:t>
      </w:r>
    </w:p>
    <w:p>
      <w:pPr>
        <w:spacing w:line="440" w:lineRule="exact"/>
        <w:ind w:firstLine="480" w:firstLineChars="200"/>
        <w:rPr>
          <w:rFonts w:ascii="宋体" w:hAnsi="宋体"/>
          <w:sz w:val="24"/>
        </w:rPr>
      </w:pPr>
      <w:r>
        <w:rPr>
          <w:rFonts w:hint="eastAsia" w:ascii="宋体" w:hAnsi="宋体"/>
          <w:sz w:val="24"/>
        </w:rPr>
        <w:t>2.1.1投标文件有关内容未按规定加盖投标人印章或未经法定代表人或其委托代理人签字或盖章的；由委托代理人签字或盖章的，但未随投标文件一起提交有效的“授权委托书”原件的；</w:t>
      </w:r>
    </w:p>
    <w:p>
      <w:pPr>
        <w:spacing w:line="440" w:lineRule="exact"/>
        <w:ind w:firstLine="480" w:firstLineChars="200"/>
        <w:rPr>
          <w:rFonts w:ascii="宋体" w:hAnsi="宋体"/>
          <w:sz w:val="24"/>
        </w:rPr>
      </w:pPr>
      <w:r>
        <w:rPr>
          <w:rFonts w:hint="eastAsia" w:ascii="宋体" w:hAnsi="宋体"/>
          <w:sz w:val="24"/>
        </w:rPr>
        <w:t>2.1.2投标文件的内容不全或者关键内容字迹模糊、无法辨认的；</w:t>
      </w:r>
    </w:p>
    <w:p>
      <w:pPr>
        <w:spacing w:line="440" w:lineRule="exact"/>
        <w:ind w:firstLine="480" w:firstLineChars="200"/>
        <w:rPr>
          <w:rFonts w:ascii="宋体" w:hAnsi="宋体"/>
          <w:sz w:val="24"/>
        </w:rPr>
      </w:pPr>
      <w:r>
        <w:rPr>
          <w:rFonts w:hint="eastAsia" w:ascii="宋体" w:hAnsi="宋体"/>
          <w:sz w:val="24"/>
        </w:rPr>
        <w:t>2.1.3投标人未按照招标文件的要求提供投标保证金的；</w:t>
      </w:r>
    </w:p>
    <w:p>
      <w:pPr>
        <w:spacing w:line="440" w:lineRule="exact"/>
        <w:ind w:firstLine="480" w:firstLineChars="200"/>
        <w:rPr>
          <w:rFonts w:ascii="宋体" w:hAnsi="宋体"/>
          <w:sz w:val="24"/>
        </w:rPr>
      </w:pPr>
      <w:r>
        <w:rPr>
          <w:rFonts w:hint="eastAsia" w:ascii="宋体" w:hAnsi="宋体"/>
          <w:sz w:val="24"/>
        </w:rPr>
        <w:t>2.1.4投标人递交两份或多份内容不同的投标文件，或在一份投标文件中对同一招标项目报有两个或多个报价，且未在投标截止时间前书面声明哪一个有效；</w:t>
      </w:r>
    </w:p>
    <w:p>
      <w:pPr>
        <w:spacing w:line="440" w:lineRule="exact"/>
        <w:ind w:firstLine="480" w:firstLineChars="200"/>
        <w:rPr>
          <w:rFonts w:ascii="宋体" w:hAnsi="宋体"/>
          <w:sz w:val="24"/>
        </w:rPr>
      </w:pPr>
      <w:r>
        <w:rPr>
          <w:rFonts w:hint="eastAsia" w:ascii="宋体" w:hAnsi="宋体"/>
          <w:sz w:val="24"/>
        </w:rPr>
        <w:t>2.1.5投标文件载明的招标项目完成期限超过招标文件规定的期限；</w:t>
      </w:r>
    </w:p>
    <w:p>
      <w:pPr>
        <w:spacing w:line="440" w:lineRule="exact"/>
        <w:ind w:firstLine="480" w:firstLineChars="200"/>
        <w:rPr>
          <w:rFonts w:ascii="宋体" w:hAnsi="宋体"/>
          <w:sz w:val="24"/>
        </w:rPr>
      </w:pPr>
      <w:r>
        <w:rPr>
          <w:rFonts w:hint="eastAsia" w:ascii="宋体" w:hAnsi="宋体"/>
          <w:sz w:val="24"/>
        </w:rPr>
        <w:t>2.1.6投标文件附有招标人不能接受的条件；</w:t>
      </w:r>
    </w:p>
    <w:p>
      <w:pPr>
        <w:spacing w:line="440" w:lineRule="exact"/>
        <w:ind w:firstLine="480" w:firstLineChars="200"/>
        <w:rPr>
          <w:rFonts w:ascii="宋体" w:hAnsi="宋体"/>
          <w:sz w:val="24"/>
        </w:rPr>
      </w:pPr>
      <w:r>
        <w:rPr>
          <w:rFonts w:hint="eastAsia" w:ascii="宋体" w:hAnsi="宋体"/>
          <w:sz w:val="24"/>
        </w:rPr>
        <w:t>2.1.7投标总价超过或等于本招标文件规定的拦标价的；</w:t>
      </w:r>
    </w:p>
    <w:p>
      <w:pPr>
        <w:spacing w:line="440" w:lineRule="exact"/>
        <w:ind w:firstLine="480" w:firstLineChars="200"/>
        <w:rPr>
          <w:rFonts w:ascii="宋体" w:hAnsi="宋体"/>
          <w:sz w:val="24"/>
        </w:rPr>
      </w:pPr>
      <w:r>
        <w:rPr>
          <w:rFonts w:hint="eastAsia" w:ascii="宋体" w:hAnsi="宋体"/>
          <w:sz w:val="24"/>
        </w:rPr>
        <w:t>2.1.8不符合招标文件中规定的其他实质性要求，存在重大偏差的。</w:t>
      </w:r>
    </w:p>
    <w:p>
      <w:pPr>
        <w:spacing w:line="440" w:lineRule="exact"/>
        <w:ind w:firstLine="480" w:firstLineChars="200"/>
        <w:rPr>
          <w:rFonts w:ascii="宋体" w:hAnsi="宋体"/>
          <w:sz w:val="24"/>
        </w:rPr>
      </w:pPr>
      <w:r>
        <w:rPr>
          <w:rFonts w:hint="eastAsia" w:ascii="宋体" w:hAnsi="宋体"/>
          <w:sz w:val="24"/>
        </w:rPr>
        <w:t>2</w:t>
      </w:r>
      <w:r>
        <w:rPr>
          <w:rFonts w:ascii="宋体" w:hAnsi="宋体"/>
          <w:sz w:val="24"/>
        </w:rPr>
        <w:t>.2 有效投标文件，由评标委员会进行详细评审、比较。</w:t>
      </w:r>
    </w:p>
    <w:p>
      <w:pPr>
        <w:spacing w:line="440" w:lineRule="exact"/>
        <w:ind w:firstLine="480" w:firstLineChars="200"/>
        <w:rPr>
          <w:rFonts w:ascii="宋体" w:hAnsi="宋体"/>
          <w:sz w:val="24"/>
        </w:rPr>
      </w:pPr>
    </w:p>
    <w:p>
      <w:pPr>
        <w:numPr>
          <w:ilvl w:val="0"/>
          <w:numId w:val="5"/>
        </w:numPr>
        <w:spacing w:line="440" w:lineRule="exact"/>
        <w:ind w:firstLine="482" w:firstLineChars="200"/>
        <w:rPr>
          <w:rFonts w:ascii="宋体" w:hAnsi="宋体"/>
          <w:b/>
          <w:bCs/>
          <w:sz w:val="24"/>
        </w:rPr>
      </w:pPr>
      <w:r>
        <w:rPr>
          <w:rFonts w:hint="eastAsia" w:ascii="宋体" w:hAnsi="宋体"/>
          <w:b/>
          <w:bCs/>
          <w:sz w:val="24"/>
        </w:rPr>
        <w:t xml:space="preserve"> 评标</w:t>
      </w:r>
    </w:p>
    <w:p>
      <w:pPr>
        <w:spacing w:line="440" w:lineRule="exact"/>
        <w:ind w:firstLine="482" w:firstLineChars="200"/>
        <w:rPr>
          <w:rFonts w:ascii="宋体" w:hAnsi="宋体"/>
          <w:b/>
          <w:bCs/>
          <w:sz w:val="24"/>
        </w:rPr>
      </w:pPr>
      <w:r>
        <w:rPr>
          <w:rFonts w:hint="eastAsia" w:ascii="宋体" w:hAnsi="宋体"/>
          <w:b/>
          <w:bCs/>
          <w:sz w:val="24"/>
        </w:rPr>
        <w:t xml:space="preserve">2.1 </w:t>
      </w:r>
      <w:r>
        <w:rPr>
          <w:rFonts w:ascii="宋体" w:hAnsi="宋体"/>
          <w:b/>
          <w:bCs/>
          <w:sz w:val="24"/>
        </w:rPr>
        <w:t>评标</w:t>
      </w:r>
      <w:r>
        <w:rPr>
          <w:rFonts w:hint="eastAsia" w:ascii="宋体" w:hAnsi="宋体"/>
          <w:b/>
          <w:bCs/>
          <w:sz w:val="24"/>
        </w:rPr>
        <w:t>小组</w:t>
      </w:r>
      <w:r>
        <w:rPr>
          <w:rFonts w:ascii="宋体" w:hAnsi="宋体"/>
          <w:b/>
          <w:bCs/>
          <w:sz w:val="24"/>
        </w:rPr>
        <w:t>与评标</w:t>
      </w:r>
    </w:p>
    <w:p>
      <w:pPr>
        <w:spacing w:line="440" w:lineRule="exact"/>
        <w:ind w:firstLine="480" w:firstLineChars="200"/>
        <w:rPr>
          <w:rFonts w:ascii="宋体" w:hAnsi="宋体"/>
          <w:b/>
          <w:sz w:val="24"/>
        </w:rPr>
      </w:pPr>
      <w:r>
        <w:rPr>
          <w:rFonts w:hint="eastAsia" w:ascii="宋体" w:hAnsi="宋体"/>
          <w:sz w:val="24"/>
        </w:rPr>
        <w:t>2.1</w:t>
      </w:r>
      <w:r>
        <w:rPr>
          <w:rFonts w:ascii="宋体" w:hAnsi="宋体"/>
          <w:sz w:val="24"/>
        </w:rPr>
        <w:t>.1 评标</w:t>
      </w:r>
      <w:r>
        <w:rPr>
          <w:rFonts w:hint="eastAsia" w:ascii="宋体" w:hAnsi="宋体"/>
          <w:sz w:val="24"/>
        </w:rPr>
        <w:t>小组</w:t>
      </w:r>
      <w:r>
        <w:rPr>
          <w:rFonts w:ascii="宋体" w:hAnsi="宋体"/>
          <w:sz w:val="24"/>
        </w:rPr>
        <w:t>由招标人依法组建，负责评标活动，并</w:t>
      </w:r>
      <w:r>
        <w:rPr>
          <w:rFonts w:ascii="宋体" w:hAnsi="宋体"/>
          <w:bCs/>
          <w:sz w:val="24"/>
        </w:rPr>
        <w:t>向招标人推荐中标候选人。</w:t>
      </w:r>
    </w:p>
    <w:p>
      <w:pPr>
        <w:spacing w:line="440" w:lineRule="exact"/>
        <w:ind w:firstLine="480" w:firstLineChars="200"/>
        <w:rPr>
          <w:rFonts w:ascii="宋体" w:hAnsi="宋体"/>
          <w:b/>
          <w:sz w:val="24"/>
        </w:rPr>
      </w:pPr>
      <w:r>
        <w:rPr>
          <w:rFonts w:hint="eastAsia" w:ascii="宋体" w:hAnsi="宋体"/>
          <w:sz w:val="24"/>
        </w:rPr>
        <w:t>2.1</w:t>
      </w:r>
      <w:r>
        <w:rPr>
          <w:rFonts w:ascii="宋体" w:hAnsi="宋体"/>
          <w:sz w:val="24"/>
        </w:rPr>
        <w:t>.2 开标结束后，开始评标，评标采用保密方式进行。</w:t>
      </w:r>
    </w:p>
    <w:p>
      <w:pPr>
        <w:spacing w:line="440" w:lineRule="exact"/>
        <w:ind w:firstLine="480" w:firstLineChars="200"/>
        <w:rPr>
          <w:rFonts w:ascii="宋体" w:hAnsi="宋体"/>
          <w:bCs/>
          <w:sz w:val="24"/>
        </w:rPr>
      </w:pPr>
      <w:r>
        <w:rPr>
          <w:rFonts w:hint="eastAsia" w:ascii="宋体" w:hAnsi="宋体"/>
          <w:bCs/>
          <w:sz w:val="24"/>
        </w:rPr>
        <w:t>2.1</w:t>
      </w:r>
      <w:r>
        <w:rPr>
          <w:rFonts w:ascii="宋体" w:hAnsi="宋体"/>
          <w:bCs/>
          <w:sz w:val="24"/>
        </w:rPr>
        <w:t xml:space="preserve">.3 </w:t>
      </w:r>
      <w:r>
        <w:rPr>
          <w:rFonts w:ascii="宋体" w:hAnsi="宋体"/>
          <w:sz w:val="24"/>
        </w:rPr>
        <w:t>评标</w:t>
      </w:r>
      <w:r>
        <w:rPr>
          <w:rFonts w:hint="eastAsia" w:ascii="宋体" w:hAnsi="宋体"/>
          <w:sz w:val="24"/>
        </w:rPr>
        <w:t>小组</w:t>
      </w:r>
      <w:r>
        <w:rPr>
          <w:rFonts w:ascii="宋体" w:hAnsi="宋体"/>
          <w:bCs/>
          <w:sz w:val="24"/>
        </w:rPr>
        <w:t>由招标人代表以及有关技术、经济等方面的专家组成，人数为</w:t>
      </w:r>
      <w:r>
        <w:rPr>
          <w:rFonts w:hint="eastAsia" w:ascii="宋体" w:hAnsi="宋体"/>
          <w:bCs/>
          <w:sz w:val="24"/>
        </w:rPr>
        <w:t>5</w:t>
      </w:r>
      <w:r>
        <w:rPr>
          <w:rFonts w:ascii="宋体" w:hAnsi="宋体"/>
          <w:bCs/>
          <w:sz w:val="24"/>
        </w:rPr>
        <w:t>人</w:t>
      </w:r>
      <w:r>
        <w:rPr>
          <w:rFonts w:hint="eastAsia" w:ascii="宋体" w:hAnsi="宋体"/>
          <w:bCs/>
          <w:sz w:val="24"/>
        </w:rPr>
        <w:t>及</w:t>
      </w:r>
      <w:r>
        <w:rPr>
          <w:rFonts w:ascii="宋体" w:hAnsi="宋体"/>
          <w:bCs/>
          <w:sz w:val="24"/>
        </w:rPr>
        <w:t>以上单数。</w:t>
      </w:r>
    </w:p>
    <w:p>
      <w:pPr>
        <w:spacing w:line="440" w:lineRule="exact"/>
        <w:ind w:firstLine="480" w:firstLineChars="200"/>
        <w:rPr>
          <w:rFonts w:ascii="宋体" w:hAnsi="宋体"/>
          <w:bCs/>
          <w:sz w:val="24"/>
        </w:rPr>
      </w:pPr>
      <w:r>
        <w:rPr>
          <w:rFonts w:hint="eastAsia" w:ascii="宋体" w:hAnsi="宋体"/>
          <w:bCs/>
          <w:sz w:val="24"/>
        </w:rPr>
        <w:t>2.1</w:t>
      </w:r>
      <w:r>
        <w:rPr>
          <w:rFonts w:ascii="宋体" w:hAnsi="宋体"/>
          <w:bCs/>
          <w:sz w:val="24"/>
        </w:rPr>
        <w:t>.</w:t>
      </w:r>
      <w:r>
        <w:rPr>
          <w:rFonts w:hint="eastAsia" w:ascii="宋体" w:hAnsi="宋体"/>
          <w:bCs/>
          <w:sz w:val="24"/>
        </w:rPr>
        <w:t>4</w:t>
      </w:r>
      <w:r>
        <w:rPr>
          <w:rFonts w:ascii="宋体" w:hAnsi="宋体"/>
          <w:bCs/>
          <w:sz w:val="24"/>
        </w:rPr>
        <w:t xml:space="preserve"> </w:t>
      </w:r>
      <w:r>
        <w:rPr>
          <w:rFonts w:ascii="宋体" w:hAnsi="宋体"/>
          <w:sz w:val="24"/>
        </w:rPr>
        <w:t>评标</w:t>
      </w:r>
      <w:r>
        <w:rPr>
          <w:rFonts w:hint="eastAsia" w:ascii="宋体" w:hAnsi="宋体"/>
          <w:sz w:val="24"/>
        </w:rPr>
        <w:t>小组</w:t>
      </w:r>
      <w:r>
        <w:rPr>
          <w:rFonts w:ascii="宋体" w:hAnsi="宋体"/>
          <w:bCs/>
          <w:sz w:val="24"/>
        </w:rPr>
        <w:t xml:space="preserve">成员应当客观、公正地履行职责，遵守职业道德，对所提出的评审意见承担个人责任。 </w:t>
      </w:r>
    </w:p>
    <w:p>
      <w:pPr>
        <w:spacing w:line="440" w:lineRule="exact"/>
        <w:ind w:firstLine="480" w:firstLineChars="200"/>
        <w:rPr>
          <w:rFonts w:ascii="宋体" w:hAnsi="宋体"/>
          <w:bCs/>
          <w:sz w:val="24"/>
        </w:rPr>
      </w:pPr>
      <w:r>
        <w:rPr>
          <w:rFonts w:ascii="宋体" w:hAnsi="宋体"/>
          <w:sz w:val="24"/>
        </w:rPr>
        <w:t>评标</w:t>
      </w:r>
      <w:r>
        <w:rPr>
          <w:rFonts w:hint="eastAsia" w:ascii="宋体" w:hAnsi="宋体"/>
          <w:sz w:val="24"/>
        </w:rPr>
        <w:t>小组</w:t>
      </w:r>
      <w:r>
        <w:rPr>
          <w:rFonts w:ascii="宋体" w:hAnsi="宋体"/>
          <w:bCs/>
          <w:sz w:val="24"/>
        </w:rPr>
        <w:t>成员不得与任何投标人或者与招标结果有利害关系的人进行私下接触，不得收受投标人、中介人、其他利害关系人的财物或者其他好处。</w:t>
      </w:r>
    </w:p>
    <w:p>
      <w:pPr>
        <w:spacing w:line="440" w:lineRule="exact"/>
        <w:ind w:firstLine="480" w:firstLineChars="200"/>
        <w:rPr>
          <w:rFonts w:ascii="宋体" w:hAnsi="宋体"/>
          <w:bCs/>
          <w:sz w:val="24"/>
        </w:rPr>
      </w:pPr>
      <w:r>
        <w:rPr>
          <w:rFonts w:hint="eastAsia" w:ascii="宋体" w:hAnsi="宋体"/>
          <w:bCs/>
          <w:sz w:val="24"/>
        </w:rPr>
        <w:t>2.1</w:t>
      </w:r>
      <w:r>
        <w:rPr>
          <w:rFonts w:ascii="宋体" w:hAnsi="宋体"/>
          <w:bCs/>
          <w:sz w:val="24"/>
        </w:rPr>
        <w:t>.</w:t>
      </w:r>
      <w:r>
        <w:rPr>
          <w:rFonts w:hint="eastAsia" w:ascii="宋体" w:hAnsi="宋体"/>
          <w:bCs/>
          <w:sz w:val="24"/>
        </w:rPr>
        <w:t>5</w:t>
      </w:r>
      <w:r>
        <w:rPr>
          <w:rFonts w:ascii="宋体" w:hAnsi="宋体"/>
          <w:bCs/>
          <w:sz w:val="24"/>
        </w:rPr>
        <w:t xml:space="preserve"> </w:t>
      </w:r>
      <w:r>
        <w:rPr>
          <w:rFonts w:ascii="宋体" w:hAnsi="宋体"/>
          <w:sz w:val="24"/>
        </w:rPr>
        <w:t>评标</w:t>
      </w:r>
      <w:r>
        <w:rPr>
          <w:rFonts w:hint="eastAsia" w:ascii="宋体" w:hAnsi="宋体"/>
          <w:sz w:val="24"/>
        </w:rPr>
        <w:t>小组</w:t>
      </w:r>
      <w:r>
        <w:rPr>
          <w:rFonts w:ascii="宋体" w:hAnsi="宋体"/>
          <w:bCs/>
          <w:sz w:val="24"/>
        </w:rPr>
        <w:t>应当根据招标文件规定的评标方法和标准，对投标文件进行系统地评审和比较。招标文件中没有规定的标准和方法不得作为评标的依据。</w:t>
      </w:r>
    </w:p>
    <w:p>
      <w:pPr>
        <w:spacing w:line="440" w:lineRule="exact"/>
        <w:ind w:firstLine="480" w:firstLineChars="200"/>
        <w:rPr>
          <w:rFonts w:ascii="宋体" w:hAnsi="宋体"/>
          <w:b/>
          <w:bCs/>
          <w:sz w:val="24"/>
        </w:rPr>
      </w:pPr>
      <w:r>
        <w:rPr>
          <w:rFonts w:hint="eastAsia" w:ascii="宋体" w:hAnsi="宋体"/>
          <w:bCs/>
          <w:sz w:val="24"/>
        </w:rPr>
        <w:t>2.1</w:t>
      </w:r>
      <w:r>
        <w:rPr>
          <w:rFonts w:ascii="宋体" w:hAnsi="宋体"/>
          <w:bCs/>
          <w:sz w:val="24"/>
        </w:rPr>
        <w:t>.</w:t>
      </w:r>
      <w:r>
        <w:rPr>
          <w:rFonts w:hint="eastAsia" w:ascii="宋体" w:hAnsi="宋体"/>
          <w:bCs/>
          <w:sz w:val="24"/>
        </w:rPr>
        <w:t>6</w:t>
      </w:r>
      <w:r>
        <w:rPr>
          <w:rFonts w:ascii="宋体" w:hAnsi="宋体"/>
          <w:bCs/>
          <w:sz w:val="24"/>
        </w:rPr>
        <w:t xml:space="preserve"> 在评标过程中，</w:t>
      </w:r>
      <w:r>
        <w:rPr>
          <w:rFonts w:ascii="宋体" w:hAnsi="宋体"/>
          <w:sz w:val="24"/>
        </w:rPr>
        <w:t>评标</w:t>
      </w:r>
      <w:r>
        <w:rPr>
          <w:rFonts w:hint="eastAsia" w:ascii="宋体" w:hAnsi="宋体"/>
          <w:sz w:val="24"/>
        </w:rPr>
        <w:t>小组</w:t>
      </w:r>
      <w:r>
        <w:rPr>
          <w:rFonts w:ascii="宋体" w:hAnsi="宋体"/>
          <w:bCs/>
          <w:sz w:val="24"/>
        </w:rPr>
        <w:t>发现投标人以他人的名义投标、串通投标、以行贿手段谋取中标或者以其他弄虚作假方式投标的，该投标人的投标应按废标处理。</w:t>
      </w:r>
    </w:p>
    <w:p>
      <w:pPr>
        <w:spacing w:line="440" w:lineRule="exact"/>
        <w:ind w:firstLine="482" w:firstLineChars="200"/>
        <w:rPr>
          <w:rFonts w:ascii="宋体" w:hAnsi="宋体"/>
          <w:b/>
          <w:bCs/>
          <w:sz w:val="24"/>
        </w:rPr>
      </w:pPr>
      <w:r>
        <w:rPr>
          <w:rFonts w:hint="eastAsia" w:ascii="宋体" w:hAnsi="宋体"/>
          <w:b/>
          <w:bCs/>
          <w:sz w:val="24"/>
        </w:rPr>
        <w:t>2.2</w:t>
      </w:r>
      <w:r>
        <w:rPr>
          <w:rFonts w:ascii="宋体" w:hAnsi="宋体"/>
          <w:b/>
          <w:bCs/>
          <w:sz w:val="24"/>
        </w:rPr>
        <w:t>评标过程的保密</w:t>
      </w:r>
    </w:p>
    <w:p>
      <w:pPr>
        <w:spacing w:line="440" w:lineRule="exact"/>
        <w:ind w:firstLine="480" w:firstLineChars="200"/>
        <w:rPr>
          <w:rFonts w:ascii="宋体" w:hAnsi="宋体"/>
          <w:sz w:val="24"/>
        </w:rPr>
      </w:pPr>
      <w:r>
        <w:rPr>
          <w:rFonts w:hint="eastAsia" w:ascii="宋体" w:hAnsi="宋体"/>
          <w:sz w:val="24"/>
        </w:rPr>
        <w:t>2.2</w:t>
      </w:r>
      <w:r>
        <w:rPr>
          <w:rFonts w:ascii="宋体" w:hAnsi="宋体"/>
          <w:sz w:val="24"/>
        </w:rPr>
        <w:t>.1 开标后，直至授予中标人合同为止，凡属于对投标文件的审查、澄清、比较和评价等有关资料、中标候选人的推荐情况以及与评标有关的其他任何情况评标</w:t>
      </w:r>
      <w:r>
        <w:rPr>
          <w:rFonts w:hint="eastAsia" w:ascii="宋体" w:hAnsi="宋体"/>
          <w:sz w:val="24"/>
        </w:rPr>
        <w:t>小组</w:t>
      </w:r>
      <w:r>
        <w:rPr>
          <w:rFonts w:ascii="宋体" w:hAnsi="宋体"/>
          <w:sz w:val="24"/>
        </w:rPr>
        <w:t>成员和参与评标活动有关的工作人员不得对任何单位和个人透露</w:t>
      </w:r>
      <w:r>
        <w:rPr>
          <w:rFonts w:hint="eastAsia" w:ascii="宋体" w:hAnsi="宋体"/>
          <w:sz w:val="24"/>
        </w:rPr>
        <w:t>，</w:t>
      </w:r>
      <w:r>
        <w:rPr>
          <w:rFonts w:ascii="宋体" w:hAnsi="宋体"/>
          <w:sz w:val="24"/>
        </w:rPr>
        <w:t>开标后</w:t>
      </w:r>
      <w:r>
        <w:rPr>
          <w:rFonts w:hint="eastAsia" w:ascii="宋体" w:hAnsi="宋体"/>
          <w:sz w:val="24"/>
        </w:rPr>
        <w:t>评标小组有权对有疑问地方在开标后当天对投标文件</w:t>
      </w:r>
      <w:r>
        <w:rPr>
          <w:rFonts w:ascii="宋体" w:hAnsi="宋体"/>
          <w:sz w:val="24"/>
        </w:rPr>
        <w:t>澄清。</w:t>
      </w:r>
    </w:p>
    <w:p>
      <w:pPr>
        <w:spacing w:line="440" w:lineRule="exact"/>
        <w:ind w:firstLine="480" w:firstLineChars="200"/>
        <w:rPr>
          <w:rFonts w:ascii="宋体" w:hAnsi="宋体"/>
          <w:sz w:val="24"/>
        </w:rPr>
      </w:pPr>
      <w:r>
        <w:rPr>
          <w:rFonts w:hint="eastAsia" w:ascii="宋体" w:hAnsi="宋体"/>
          <w:sz w:val="24"/>
        </w:rPr>
        <w:t>2.2</w:t>
      </w:r>
      <w:r>
        <w:rPr>
          <w:rFonts w:ascii="宋体" w:hAnsi="宋体"/>
          <w:sz w:val="24"/>
        </w:rPr>
        <w:t>.2 在投标文件的评审和比较、中标候选人推荐以及授予合同的过程中，投标人向招标人和评标</w:t>
      </w:r>
      <w:r>
        <w:rPr>
          <w:rFonts w:hint="eastAsia" w:ascii="宋体" w:hAnsi="宋体"/>
          <w:sz w:val="24"/>
        </w:rPr>
        <w:t>小组</w:t>
      </w:r>
      <w:r>
        <w:rPr>
          <w:rFonts w:ascii="宋体" w:hAnsi="宋体"/>
          <w:sz w:val="24"/>
        </w:rPr>
        <w:t>施加影响的任何行为，都将会导致其投标被拒绝。</w:t>
      </w:r>
    </w:p>
    <w:p>
      <w:pPr>
        <w:spacing w:line="440" w:lineRule="exact"/>
        <w:ind w:firstLine="482" w:firstLineChars="200"/>
        <w:rPr>
          <w:rFonts w:ascii="宋体" w:hAnsi="宋体"/>
          <w:b/>
          <w:bCs/>
          <w:sz w:val="24"/>
        </w:rPr>
      </w:pPr>
      <w:r>
        <w:rPr>
          <w:rFonts w:hint="eastAsia" w:ascii="宋体" w:hAnsi="宋体"/>
          <w:b/>
          <w:bCs/>
          <w:sz w:val="24"/>
        </w:rPr>
        <w:t>2</w:t>
      </w:r>
      <w:r>
        <w:rPr>
          <w:rFonts w:ascii="宋体" w:hAnsi="宋体"/>
          <w:b/>
          <w:bCs/>
          <w:sz w:val="24"/>
        </w:rPr>
        <w:t>.</w:t>
      </w:r>
      <w:r>
        <w:rPr>
          <w:rFonts w:hint="eastAsia" w:ascii="宋体" w:hAnsi="宋体"/>
          <w:b/>
          <w:bCs/>
          <w:sz w:val="24"/>
        </w:rPr>
        <w:t>3</w:t>
      </w:r>
      <w:r>
        <w:rPr>
          <w:rFonts w:ascii="宋体" w:hAnsi="宋体"/>
          <w:b/>
          <w:bCs/>
          <w:sz w:val="24"/>
        </w:rPr>
        <w:t xml:space="preserve"> 投标文件的澄清</w:t>
      </w:r>
    </w:p>
    <w:p>
      <w:pPr>
        <w:spacing w:line="440" w:lineRule="exact"/>
        <w:ind w:firstLine="480" w:firstLineChars="200"/>
        <w:rPr>
          <w:rFonts w:ascii="宋体" w:hAnsi="宋体"/>
          <w:sz w:val="24"/>
        </w:rPr>
      </w:pPr>
      <w:r>
        <w:rPr>
          <w:rFonts w:hint="eastAsia" w:ascii="宋体" w:hAnsi="宋体"/>
          <w:sz w:val="24"/>
        </w:rPr>
        <w:t>2.3</w:t>
      </w:r>
      <w:r>
        <w:rPr>
          <w:rFonts w:ascii="宋体" w:hAnsi="宋体"/>
          <w:sz w:val="24"/>
        </w:rPr>
        <w:t>.1 为有助于投标文件的审查、评价和比较，评标</w:t>
      </w:r>
      <w:r>
        <w:rPr>
          <w:rFonts w:hint="eastAsia" w:ascii="宋体" w:hAnsi="宋体"/>
          <w:sz w:val="24"/>
        </w:rPr>
        <w:t>小组</w:t>
      </w:r>
      <w:r>
        <w:rPr>
          <w:rFonts w:ascii="宋体" w:hAnsi="宋体"/>
          <w:sz w:val="24"/>
        </w:rPr>
        <w:t>可以以书面形式要求投标人对投标文件含义不明确的内容作必要的澄清或说明，投标人应采用书面形式进行澄清或说明，但不得超出投标文件的范围或改变投标文件的实质性内容。根据本须知规定，凡属于评标</w:t>
      </w:r>
      <w:r>
        <w:rPr>
          <w:rFonts w:hint="eastAsia" w:ascii="宋体" w:hAnsi="宋体"/>
          <w:sz w:val="24"/>
        </w:rPr>
        <w:t>小组</w:t>
      </w:r>
      <w:r>
        <w:rPr>
          <w:rFonts w:ascii="宋体" w:hAnsi="宋体"/>
          <w:sz w:val="24"/>
        </w:rPr>
        <w:t>在评标中发现的计算错误并进行核实的修改不在此列。</w:t>
      </w:r>
    </w:p>
    <w:p>
      <w:pPr>
        <w:spacing w:line="440" w:lineRule="exact"/>
        <w:ind w:firstLine="482" w:firstLineChars="200"/>
        <w:rPr>
          <w:rFonts w:ascii="宋体" w:hAnsi="宋体"/>
          <w:b/>
          <w:sz w:val="24"/>
        </w:rPr>
      </w:pPr>
      <w:r>
        <w:rPr>
          <w:rFonts w:hint="eastAsia" w:ascii="宋体" w:hAnsi="宋体"/>
          <w:b/>
          <w:sz w:val="24"/>
        </w:rPr>
        <w:t>投标人拒不按照要求对投标文件进行澄清、说明或者补正的，</w:t>
      </w:r>
      <w:r>
        <w:rPr>
          <w:rFonts w:ascii="宋体" w:hAnsi="宋体"/>
          <w:b/>
          <w:sz w:val="24"/>
        </w:rPr>
        <w:t>评标</w:t>
      </w:r>
      <w:r>
        <w:rPr>
          <w:rFonts w:hint="eastAsia" w:ascii="宋体" w:hAnsi="宋体"/>
          <w:b/>
          <w:sz w:val="24"/>
        </w:rPr>
        <w:t>小组可以否决其投标。</w:t>
      </w:r>
    </w:p>
    <w:p>
      <w:pPr>
        <w:spacing w:line="440" w:lineRule="exact"/>
        <w:ind w:firstLine="482" w:firstLineChars="200"/>
        <w:rPr>
          <w:rFonts w:ascii="宋体" w:hAnsi="宋体"/>
          <w:b/>
          <w:spacing w:val="4"/>
          <w:sz w:val="24"/>
        </w:rPr>
      </w:pPr>
      <w:r>
        <w:rPr>
          <w:rFonts w:hint="eastAsia" w:ascii="宋体" w:hAnsi="宋体"/>
          <w:b/>
          <w:sz w:val="24"/>
        </w:rPr>
        <w:t>2</w:t>
      </w:r>
      <w:r>
        <w:rPr>
          <w:rFonts w:ascii="宋体" w:hAnsi="宋体"/>
          <w:b/>
          <w:sz w:val="24"/>
        </w:rPr>
        <w:t xml:space="preserve">.4 </w:t>
      </w:r>
      <w:r>
        <w:rPr>
          <w:rFonts w:ascii="宋体" w:hAnsi="宋体"/>
          <w:b/>
          <w:spacing w:val="4"/>
          <w:sz w:val="24"/>
        </w:rPr>
        <w:t>评标</w:t>
      </w:r>
      <w:r>
        <w:rPr>
          <w:rFonts w:hint="eastAsia" w:ascii="宋体" w:hAnsi="宋体"/>
          <w:b/>
          <w:spacing w:val="4"/>
          <w:sz w:val="24"/>
        </w:rPr>
        <w:t>小组</w:t>
      </w:r>
      <w:r>
        <w:rPr>
          <w:rFonts w:ascii="宋体" w:hAnsi="宋体"/>
          <w:b/>
          <w:spacing w:val="4"/>
          <w:sz w:val="24"/>
        </w:rPr>
        <w:t>对投标</w:t>
      </w:r>
      <w:r>
        <w:rPr>
          <w:rFonts w:hint="eastAsia" w:ascii="宋体" w:hAnsi="宋体"/>
          <w:b/>
          <w:spacing w:val="4"/>
          <w:sz w:val="24"/>
        </w:rPr>
        <w:t>报</w:t>
      </w:r>
      <w:r>
        <w:rPr>
          <w:rFonts w:ascii="宋体" w:hAnsi="宋体"/>
          <w:b/>
          <w:spacing w:val="4"/>
          <w:sz w:val="24"/>
        </w:rPr>
        <w:t>价</w:t>
      </w:r>
      <w:r>
        <w:rPr>
          <w:rFonts w:hint="eastAsia" w:ascii="宋体" w:hAnsi="宋体"/>
          <w:b/>
          <w:spacing w:val="4"/>
          <w:sz w:val="24"/>
        </w:rPr>
        <w:t>的</w:t>
      </w:r>
      <w:r>
        <w:rPr>
          <w:rFonts w:ascii="宋体" w:hAnsi="宋体"/>
          <w:b/>
          <w:spacing w:val="4"/>
          <w:sz w:val="24"/>
        </w:rPr>
        <w:t>评审：</w:t>
      </w:r>
    </w:p>
    <w:p>
      <w:pPr>
        <w:snapToGrid w:val="0"/>
        <w:spacing w:line="440" w:lineRule="exact"/>
        <w:ind w:firstLine="616"/>
        <w:rPr>
          <w:rFonts w:ascii="宋体" w:hAnsi="宋体"/>
          <w:bCs/>
          <w:spacing w:val="4"/>
          <w:sz w:val="24"/>
        </w:rPr>
      </w:pPr>
      <w:r>
        <w:rPr>
          <w:rFonts w:hint="eastAsia" w:ascii="宋体" w:hAnsi="宋体"/>
          <w:bCs/>
          <w:spacing w:val="4"/>
          <w:sz w:val="24"/>
        </w:rPr>
        <w:t>2.4.1</w:t>
      </w:r>
      <w:r>
        <w:rPr>
          <w:rFonts w:ascii="宋体" w:hAnsi="宋体"/>
          <w:bCs/>
          <w:spacing w:val="4"/>
          <w:sz w:val="24"/>
        </w:rPr>
        <w:t>评标</w:t>
      </w:r>
      <w:r>
        <w:rPr>
          <w:rFonts w:hint="eastAsia" w:ascii="宋体" w:hAnsi="宋体"/>
          <w:bCs/>
          <w:spacing w:val="4"/>
          <w:sz w:val="24"/>
        </w:rPr>
        <w:t>小组成</w:t>
      </w:r>
      <w:r>
        <w:rPr>
          <w:rFonts w:ascii="宋体" w:hAnsi="宋体"/>
          <w:bCs/>
          <w:spacing w:val="4"/>
          <w:sz w:val="24"/>
        </w:rPr>
        <w:t>员发现投标人的报价明显低于其他投标人的投标报价的，</w:t>
      </w:r>
      <w:r>
        <w:rPr>
          <w:rFonts w:hint="eastAsia" w:ascii="宋体" w:hAnsi="宋体"/>
          <w:bCs/>
          <w:spacing w:val="4"/>
          <w:sz w:val="24"/>
        </w:rPr>
        <w:t>可以</w:t>
      </w:r>
      <w:r>
        <w:rPr>
          <w:rFonts w:ascii="宋体" w:hAnsi="宋体"/>
          <w:bCs/>
          <w:spacing w:val="4"/>
          <w:sz w:val="24"/>
        </w:rPr>
        <w:t>要求该投标人做出书面说明并提供相关证明材料。投标人不能合理说明或者不能提供相关证明材料的，评标</w:t>
      </w:r>
      <w:r>
        <w:rPr>
          <w:rFonts w:hint="eastAsia" w:ascii="宋体" w:hAnsi="宋体"/>
          <w:bCs/>
          <w:spacing w:val="4"/>
          <w:sz w:val="24"/>
        </w:rPr>
        <w:t>小组</w:t>
      </w:r>
      <w:r>
        <w:rPr>
          <w:rFonts w:ascii="宋体" w:hAnsi="宋体"/>
          <w:bCs/>
          <w:spacing w:val="4"/>
          <w:sz w:val="24"/>
        </w:rPr>
        <w:t>认定该投标人以低于成本报价竞标的，将否决其投标。</w:t>
      </w:r>
    </w:p>
    <w:p>
      <w:pPr>
        <w:snapToGrid w:val="0"/>
        <w:spacing w:line="440" w:lineRule="exact"/>
        <w:ind w:firstLine="616"/>
        <w:rPr>
          <w:rFonts w:ascii="宋体" w:hAnsi="宋体"/>
          <w:bCs/>
          <w:spacing w:val="4"/>
          <w:sz w:val="24"/>
        </w:rPr>
      </w:pPr>
      <w:r>
        <w:rPr>
          <w:rFonts w:hint="eastAsia" w:ascii="宋体" w:hAnsi="宋体"/>
          <w:bCs/>
          <w:spacing w:val="4"/>
          <w:sz w:val="24"/>
        </w:rPr>
        <w:t>2.4</w:t>
      </w:r>
      <w:r>
        <w:rPr>
          <w:rFonts w:ascii="宋体" w:hAnsi="宋体"/>
          <w:bCs/>
          <w:spacing w:val="4"/>
          <w:sz w:val="24"/>
        </w:rPr>
        <w:t>.</w:t>
      </w:r>
      <w:r>
        <w:rPr>
          <w:rFonts w:hint="eastAsia" w:ascii="宋体" w:hAnsi="宋体"/>
          <w:bCs/>
          <w:spacing w:val="4"/>
          <w:sz w:val="24"/>
        </w:rPr>
        <w:t>2</w:t>
      </w:r>
      <w:r>
        <w:rPr>
          <w:rFonts w:ascii="宋体" w:hAnsi="宋体"/>
          <w:bCs/>
          <w:spacing w:val="4"/>
          <w:sz w:val="24"/>
        </w:rPr>
        <w:t>任何费用出现负报价的，</w:t>
      </w:r>
      <w:r>
        <w:rPr>
          <w:rFonts w:ascii="宋体" w:hAnsi="宋体"/>
          <w:sz w:val="24"/>
        </w:rPr>
        <w:t>评标</w:t>
      </w:r>
      <w:r>
        <w:rPr>
          <w:rFonts w:hint="eastAsia" w:ascii="宋体" w:hAnsi="宋体"/>
          <w:sz w:val="24"/>
        </w:rPr>
        <w:t>小组</w:t>
      </w:r>
      <w:r>
        <w:rPr>
          <w:rFonts w:ascii="宋体" w:hAnsi="宋体"/>
          <w:bCs/>
          <w:spacing w:val="4"/>
          <w:sz w:val="24"/>
        </w:rPr>
        <w:t>认定该投标人以低于成本报价竞标，将</w:t>
      </w:r>
      <w:r>
        <w:rPr>
          <w:rFonts w:ascii="宋体" w:hAnsi="宋体"/>
          <w:bCs/>
          <w:sz w:val="24"/>
        </w:rPr>
        <w:t>否决其投标</w:t>
      </w:r>
      <w:r>
        <w:rPr>
          <w:rFonts w:hint="eastAsia" w:ascii="宋体" w:hAnsi="宋体"/>
          <w:bCs/>
          <w:sz w:val="24"/>
        </w:rPr>
        <w:t>；如果分项报价中出现零报价，则招标人认为该分项费用已包含在其他费用中</w:t>
      </w:r>
      <w:r>
        <w:rPr>
          <w:rFonts w:ascii="宋体" w:hAnsi="宋体"/>
          <w:bCs/>
          <w:sz w:val="24"/>
        </w:rPr>
        <w:t>。</w:t>
      </w:r>
    </w:p>
    <w:p>
      <w:pPr>
        <w:spacing w:line="440" w:lineRule="exact"/>
        <w:ind w:firstLine="480" w:firstLineChars="200"/>
        <w:rPr>
          <w:rFonts w:ascii="宋体" w:hAnsi="宋体"/>
          <w:bCs/>
          <w:sz w:val="24"/>
        </w:rPr>
      </w:pPr>
      <w:r>
        <w:rPr>
          <w:rFonts w:hint="eastAsia" w:ascii="宋体" w:hAnsi="宋体"/>
          <w:bCs/>
          <w:sz w:val="24"/>
        </w:rPr>
        <w:t xml:space="preserve">2.4.3 </w:t>
      </w:r>
      <w:r>
        <w:rPr>
          <w:rFonts w:ascii="宋体" w:hAnsi="宋体"/>
          <w:bCs/>
          <w:sz w:val="24"/>
        </w:rPr>
        <w:t>评标</w:t>
      </w:r>
      <w:r>
        <w:rPr>
          <w:rFonts w:hint="eastAsia" w:ascii="宋体" w:hAnsi="宋体"/>
          <w:bCs/>
          <w:sz w:val="24"/>
        </w:rPr>
        <w:t>小组</w:t>
      </w:r>
      <w:r>
        <w:rPr>
          <w:rFonts w:ascii="宋体" w:hAnsi="宋体"/>
          <w:bCs/>
          <w:sz w:val="24"/>
        </w:rPr>
        <w:t>对投标人投标报价的合理性、可靠性以及是否否决其投标等的认定出现异议时，按少数服从多数的原则表决确定。</w:t>
      </w:r>
    </w:p>
    <w:p>
      <w:pPr>
        <w:spacing w:line="440" w:lineRule="exact"/>
        <w:ind w:firstLine="480" w:firstLineChars="200"/>
        <w:rPr>
          <w:rFonts w:ascii="宋体" w:hAnsi="宋体"/>
          <w:bCs/>
          <w:spacing w:val="4"/>
          <w:sz w:val="24"/>
        </w:rPr>
      </w:pPr>
      <w:r>
        <w:rPr>
          <w:rFonts w:hint="eastAsia" w:ascii="宋体" w:hAnsi="宋体"/>
          <w:bCs/>
          <w:sz w:val="24"/>
        </w:rPr>
        <w:t>2.4</w:t>
      </w:r>
      <w:r>
        <w:rPr>
          <w:rFonts w:ascii="宋体" w:hAnsi="宋体"/>
          <w:bCs/>
          <w:sz w:val="24"/>
        </w:rPr>
        <w:t>.</w:t>
      </w:r>
      <w:r>
        <w:rPr>
          <w:rFonts w:hint="eastAsia" w:ascii="宋体" w:hAnsi="宋体"/>
          <w:bCs/>
          <w:sz w:val="24"/>
        </w:rPr>
        <w:t>4</w:t>
      </w:r>
      <w:r>
        <w:rPr>
          <w:rFonts w:ascii="宋体" w:hAnsi="宋体"/>
          <w:bCs/>
          <w:sz w:val="24"/>
        </w:rPr>
        <w:t xml:space="preserve"> </w:t>
      </w:r>
      <w:r>
        <w:rPr>
          <w:rFonts w:ascii="宋体" w:hAnsi="宋体"/>
          <w:bCs/>
          <w:spacing w:val="4"/>
          <w:sz w:val="24"/>
        </w:rPr>
        <w:t>对实质上响应招标文件要求的投标</w:t>
      </w:r>
      <w:r>
        <w:rPr>
          <w:rFonts w:hint="eastAsia" w:ascii="宋体" w:hAnsi="宋体"/>
          <w:bCs/>
          <w:spacing w:val="4"/>
          <w:sz w:val="24"/>
        </w:rPr>
        <w:t>报价</w:t>
      </w:r>
      <w:r>
        <w:rPr>
          <w:rFonts w:ascii="宋体" w:hAnsi="宋体"/>
          <w:bCs/>
          <w:spacing w:val="4"/>
          <w:sz w:val="24"/>
        </w:rPr>
        <w:t>进行校核和算术修正；</w:t>
      </w:r>
    </w:p>
    <w:p>
      <w:pPr>
        <w:snapToGrid w:val="0"/>
        <w:spacing w:line="440" w:lineRule="exact"/>
        <w:ind w:firstLine="496" w:firstLineChars="200"/>
        <w:rPr>
          <w:rFonts w:ascii="宋体" w:hAnsi="宋体"/>
          <w:bCs/>
          <w:spacing w:val="4"/>
          <w:sz w:val="24"/>
        </w:rPr>
      </w:pPr>
      <w:r>
        <w:rPr>
          <w:rFonts w:hint="eastAsia" w:ascii="宋体" w:hAnsi="宋体"/>
          <w:bCs/>
          <w:spacing w:val="4"/>
          <w:sz w:val="24"/>
        </w:rPr>
        <w:t>2.4</w:t>
      </w:r>
      <w:r>
        <w:rPr>
          <w:rFonts w:ascii="宋体" w:hAnsi="宋体"/>
          <w:bCs/>
          <w:spacing w:val="4"/>
          <w:sz w:val="24"/>
        </w:rPr>
        <w:t>.</w:t>
      </w:r>
      <w:r>
        <w:rPr>
          <w:rFonts w:hint="eastAsia" w:ascii="宋体" w:hAnsi="宋体"/>
          <w:bCs/>
          <w:spacing w:val="4"/>
          <w:sz w:val="24"/>
        </w:rPr>
        <w:t>5</w:t>
      </w:r>
      <w:r>
        <w:rPr>
          <w:rFonts w:ascii="宋体" w:hAnsi="宋体"/>
          <w:bCs/>
          <w:spacing w:val="4"/>
          <w:sz w:val="24"/>
        </w:rPr>
        <w:t>评标</w:t>
      </w:r>
      <w:r>
        <w:rPr>
          <w:rFonts w:hint="eastAsia" w:ascii="宋体" w:hAnsi="宋体"/>
          <w:bCs/>
          <w:spacing w:val="4"/>
          <w:sz w:val="24"/>
        </w:rPr>
        <w:t>小组</w:t>
      </w:r>
      <w:r>
        <w:rPr>
          <w:rFonts w:ascii="宋体" w:hAnsi="宋体"/>
          <w:bCs/>
          <w:spacing w:val="4"/>
          <w:sz w:val="24"/>
        </w:rPr>
        <w:t>会对在投标报价审核中发现的含义不明确的内容，应当书面向投标人提出询问。投标人应当以书面形式做出澄清、说明或者补正，并由法定代表人或其委托代理人签字</w:t>
      </w:r>
      <w:r>
        <w:rPr>
          <w:rFonts w:hint="eastAsia" w:ascii="宋体" w:hAnsi="宋体"/>
          <w:bCs/>
          <w:spacing w:val="4"/>
          <w:sz w:val="24"/>
        </w:rPr>
        <w:t>。</w:t>
      </w:r>
    </w:p>
    <w:p>
      <w:pPr>
        <w:spacing w:line="440" w:lineRule="exact"/>
        <w:ind w:firstLine="482" w:firstLineChars="200"/>
        <w:rPr>
          <w:rFonts w:ascii="宋体" w:hAnsi="宋体"/>
          <w:b/>
          <w:bCs/>
          <w:sz w:val="24"/>
        </w:rPr>
      </w:pPr>
      <w:r>
        <w:rPr>
          <w:rFonts w:hint="eastAsia" w:ascii="宋体" w:hAnsi="宋体"/>
          <w:b/>
          <w:bCs/>
          <w:sz w:val="24"/>
        </w:rPr>
        <w:t>2.5</w:t>
      </w:r>
      <w:r>
        <w:rPr>
          <w:rFonts w:ascii="宋体" w:hAnsi="宋体"/>
          <w:b/>
          <w:bCs/>
          <w:sz w:val="24"/>
        </w:rPr>
        <w:t>投标文件计算错误的修正</w:t>
      </w:r>
    </w:p>
    <w:p>
      <w:pPr>
        <w:spacing w:line="440" w:lineRule="exact"/>
        <w:ind w:firstLine="480" w:firstLineChars="200"/>
        <w:rPr>
          <w:rFonts w:ascii="宋体" w:hAnsi="宋体"/>
          <w:sz w:val="24"/>
        </w:rPr>
      </w:pPr>
      <w:r>
        <w:rPr>
          <w:rFonts w:hint="eastAsia" w:ascii="宋体" w:hAnsi="宋体"/>
          <w:sz w:val="24"/>
        </w:rPr>
        <w:t>2.5</w:t>
      </w:r>
      <w:r>
        <w:rPr>
          <w:rFonts w:ascii="宋体" w:hAnsi="宋体"/>
          <w:sz w:val="24"/>
        </w:rPr>
        <w:t>.1 评标</w:t>
      </w:r>
      <w:r>
        <w:rPr>
          <w:rFonts w:hint="eastAsia" w:ascii="宋体" w:hAnsi="宋体"/>
          <w:sz w:val="24"/>
        </w:rPr>
        <w:t>小组</w:t>
      </w:r>
      <w:r>
        <w:rPr>
          <w:rFonts w:ascii="宋体" w:hAnsi="宋体"/>
          <w:sz w:val="24"/>
        </w:rPr>
        <w:t>将对确定为实质上响应招标文件要求的投标文件进行校核，审核其是否有计算或表达上的错误，修正错误的原则如下：</w:t>
      </w:r>
    </w:p>
    <w:p>
      <w:pPr>
        <w:spacing w:line="440" w:lineRule="exact"/>
        <w:ind w:firstLine="480" w:firstLineChars="200"/>
        <w:rPr>
          <w:rFonts w:ascii="宋体" w:hAnsi="宋体"/>
          <w:sz w:val="24"/>
        </w:rPr>
      </w:pPr>
      <w:r>
        <w:rPr>
          <w:rFonts w:hint="eastAsia" w:ascii="宋体" w:hAnsi="宋体"/>
          <w:sz w:val="24"/>
        </w:rPr>
        <w:t>2.5</w:t>
      </w:r>
      <w:r>
        <w:rPr>
          <w:rFonts w:ascii="宋体" w:hAnsi="宋体"/>
          <w:sz w:val="24"/>
        </w:rPr>
        <w:t>.1.1如果数字表示的数额和用文字表示的数额不一致时，以文字表示的数额为准，但</w:t>
      </w:r>
      <w:r>
        <w:rPr>
          <w:rFonts w:hint="eastAsia" w:ascii="宋体" w:hAnsi="宋体"/>
          <w:sz w:val="24"/>
        </w:rPr>
        <w:t>2.5</w:t>
      </w:r>
      <w:r>
        <w:rPr>
          <w:rFonts w:ascii="宋体" w:hAnsi="宋体"/>
          <w:sz w:val="24"/>
        </w:rPr>
        <w:t>.1.2项计算错误的修正除外。</w:t>
      </w:r>
    </w:p>
    <w:p>
      <w:pPr>
        <w:spacing w:line="440" w:lineRule="exact"/>
        <w:ind w:firstLine="480" w:firstLineChars="200"/>
        <w:rPr>
          <w:rFonts w:ascii="宋体" w:hAnsi="宋体"/>
          <w:sz w:val="24"/>
        </w:rPr>
      </w:pPr>
      <w:r>
        <w:rPr>
          <w:rFonts w:hint="eastAsia" w:ascii="宋体" w:hAnsi="宋体"/>
          <w:sz w:val="24"/>
        </w:rPr>
        <w:t>2.5</w:t>
      </w:r>
      <w:r>
        <w:rPr>
          <w:rFonts w:ascii="宋体" w:hAnsi="宋体"/>
          <w:sz w:val="24"/>
        </w:rPr>
        <w:t>.1.2单价与工程量的乘积与合价不一致时，以单价为准。除非评标</w:t>
      </w:r>
      <w:r>
        <w:rPr>
          <w:rFonts w:hint="eastAsia" w:ascii="宋体" w:hAnsi="宋体"/>
          <w:sz w:val="24"/>
        </w:rPr>
        <w:t>小组</w:t>
      </w:r>
      <w:r>
        <w:rPr>
          <w:rFonts w:ascii="宋体" w:hAnsi="宋体"/>
          <w:sz w:val="24"/>
        </w:rPr>
        <w:t>认为单价有明显的小数点错位，此时应以标出的合价为准，并修改单价。</w:t>
      </w:r>
    </w:p>
    <w:p>
      <w:pPr>
        <w:spacing w:line="440" w:lineRule="exact"/>
        <w:ind w:firstLine="480" w:firstLineChars="200"/>
        <w:rPr>
          <w:rFonts w:ascii="宋体" w:hAnsi="宋体"/>
          <w:sz w:val="24"/>
        </w:rPr>
      </w:pPr>
      <w:r>
        <w:rPr>
          <w:rFonts w:hint="eastAsia" w:ascii="宋体" w:hAnsi="宋体"/>
          <w:sz w:val="24"/>
        </w:rPr>
        <w:t>2.5</w:t>
      </w:r>
      <w:r>
        <w:rPr>
          <w:rFonts w:ascii="宋体" w:hAnsi="宋体"/>
          <w:sz w:val="24"/>
        </w:rPr>
        <w:t>.1.3以上错误造成总价错误的，相应修正投标报价。</w:t>
      </w:r>
    </w:p>
    <w:p>
      <w:pPr>
        <w:spacing w:line="440" w:lineRule="exact"/>
        <w:ind w:firstLine="480" w:firstLineChars="200"/>
        <w:rPr>
          <w:rFonts w:ascii="宋体" w:hAnsi="宋体"/>
          <w:sz w:val="24"/>
        </w:rPr>
      </w:pPr>
      <w:r>
        <w:rPr>
          <w:rFonts w:hint="eastAsia" w:ascii="宋体" w:hAnsi="宋体"/>
          <w:sz w:val="24"/>
        </w:rPr>
        <w:t>2.5</w:t>
      </w:r>
      <w:r>
        <w:rPr>
          <w:rFonts w:ascii="宋体" w:hAnsi="宋体"/>
          <w:sz w:val="24"/>
        </w:rPr>
        <w:t>.2</w:t>
      </w:r>
      <w:r>
        <w:rPr>
          <w:rFonts w:hint="eastAsia" w:ascii="宋体" w:hAnsi="宋体"/>
          <w:sz w:val="24"/>
        </w:rPr>
        <w:t xml:space="preserve"> </w:t>
      </w:r>
      <w:r>
        <w:rPr>
          <w:rFonts w:ascii="宋体" w:hAnsi="宋体"/>
          <w:sz w:val="24"/>
        </w:rPr>
        <w:t>按上述修正错误的原则及方法调整或修正投标文件中的投标报价，投标人同意后，调整后的投标报价对投标人起约束作用。如果投标人不接受修正后的报价，则其投标将被拒绝并且其投标保证金也将被没收，并不影响</w:t>
      </w:r>
      <w:r>
        <w:rPr>
          <w:rFonts w:hint="eastAsia" w:ascii="宋体" w:hAnsi="宋体"/>
          <w:sz w:val="24"/>
        </w:rPr>
        <w:t>该工程的</w:t>
      </w:r>
      <w:r>
        <w:rPr>
          <w:rFonts w:ascii="宋体" w:hAnsi="宋体"/>
          <w:sz w:val="24"/>
        </w:rPr>
        <w:t>评标工作。</w:t>
      </w:r>
    </w:p>
    <w:p>
      <w:pPr>
        <w:spacing w:line="440" w:lineRule="exact"/>
        <w:ind w:firstLine="482" w:firstLineChars="200"/>
        <w:rPr>
          <w:rFonts w:ascii="宋体" w:hAnsi="宋体"/>
          <w:b/>
          <w:bCs/>
          <w:sz w:val="24"/>
        </w:rPr>
      </w:pPr>
      <w:r>
        <w:rPr>
          <w:rFonts w:hint="eastAsia" w:ascii="宋体" w:hAnsi="宋体"/>
          <w:b/>
          <w:bCs/>
          <w:sz w:val="24"/>
        </w:rPr>
        <w:t>2.6</w:t>
      </w:r>
      <w:r>
        <w:rPr>
          <w:rFonts w:ascii="宋体" w:hAnsi="宋体"/>
          <w:b/>
          <w:bCs/>
          <w:sz w:val="24"/>
        </w:rPr>
        <w:t>投标文件的评审、比较和确定中标人</w:t>
      </w:r>
    </w:p>
    <w:p>
      <w:pPr>
        <w:spacing w:line="440" w:lineRule="exact"/>
        <w:ind w:firstLine="480" w:firstLineChars="200"/>
        <w:rPr>
          <w:rFonts w:ascii="宋体" w:hAnsi="宋体"/>
          <w:sz w:val="24"/>
        </w:rPr>
      </w:pPr>
      <w:r>
        <w:rPr>
          <w:rFonts w:hint="eastAsia" w:ascii="宋体" w:hAnsi="宋体"/>
          <w:sz w:val="24"/>
        </w:rPr>
        <w:t>2.6</w:t>
      </w:r>
      <w:r>
        <w:rPr>
          <w:rFonts w:ascii="宋体" w:hAnsi="宋体"/>
          <w:sz w:val="24"/>
        </w:rPr>
        <w:t>.1 评标</w:t>
      </w:r>
      <w:r>
        <w:rPr>
          <w:rFonts w:hint="eastAsia" w:ascii="宋体" w:hAnsi="宋体"/>
          <w:sz w:val="24"/>
        </w:rPr>
        <w:t>小组</w:t>
      </w:r>
      <w:r>
        <w:rPr>
          <w:rFonts w:ascii="宋体" w:hAnsi="宋体"/>
          <w:sz w:val="24"/>
        </w:rPr>
        <w:t>将仅对实质上响应招标文件要求的投标文件进行评估和比较。</w:t>
      </w:r>
    </w:p>
    <w:p>
      <w:pPr>
        <w:spacing w:line="440" w:lineRule="exact"/>
        <w:ind w:firstLine="480" w:firstLineChars="200"/>
        <w:rPr>
          <w:rFonts w:ascii="宋体" w:hAnsi="宋体"/>
          <w:sz w:val="24"/>
        </w:rPr>
      </w:pPr>
      <w:r>
        <w:rPr>
          <w:rFonts w:hint="eastAsia" w:ascii="宋体" w:hAnsi="宋体"/>
          <w:sz w:val="24"/>
        </w:rPr>
        <w:t>2.6</w:t>
      </w:r>
      <w:r>
        <w:rPr>
          <w:rFonts w:ascii="宋体" w:hAnsi="宋体"/>
          <w:sz w:val="24"/>
        </w:rPr>
        <w:t>.2 在评审过程中，评标</w:t>
      </w:r>
      <w:r>
        <w:rPr>
          <w:rFonts w:hint="eastAsia" w:ascii="宋体" w:hAnsi="宋体"/>
          <w:sz w:val="24"/>
        </w:rPr>
        <w:t>小组</w:t>
      </w:r>
      <w:r>
        <w:rPr>
          <w:rFonts w:ascii="宋体" w:hAnsi="宋体"/>
          <w:sz w:val="24"/>
        </w:rPr>
        <w:t>可以以书面形式要求投标人就投标文件中含义不明确的内容进行书面说明并提供相关材料。</w:t>
      </w:r>
    </w:p>
    <w:p>
      <w:pPr>
        <w:spacing w:line="440" w:lineRule="exact"/>
        <w:ind w:firstLine="480" w:firstLineChars="200"/>
        <w:rPr>
          <w:rFonts w:ascii="宋体" w:hAnsi="宋体"/>
          <w:sz w:val="24"/>
        </w:rPr>
      </w:pPr>
      <w:r>
        <w:rPr>
          <w:rFonts w:hint="eastAsia" w:ascii="宋体" w:hAnsi="宋体"/>
          <w:sz w:val="24"/>
        </w:rPr>
        <w:t>2.6</w:t>
      </w:r>
      <w:r>
        <w:rPr>
          <w:rFonts w:ascii="宋体" w:hAnsi="宋体"/>
          <w:sz w:val="24"/>
        </w:rPr>
        <w:t>.3 评标</w:t>
      </w:r>
      <w:r>
        <w:rPr>
          <w:rFonts w:hint="eastAsia" w:ascii="宋体" w:hAnsi="宋体"/>
          <w:sz w:val="24"/>
        </w:rPr>
        <w:t>小组</w:t>
      </w:r>
      <w:r>
        <w:rPr>
          <w:rFonts w:ascii="宋体" w:hAnsi="宋体"/>
          <w:sz w:val="24"/>
        </w:rPr>
        <w:t>依据本招标文件规定的评标方法（具体评标办法</w:t>
      </w:r>
      <w:r>
        <w:rPr>
          <w:rFonts w:hint="eastAsia" w:ascii="宋体" w:hAnsi="宋体"/>
          <w:sz w:val="24"/>
        </w:rPr>
        <w:t>见本招标文件第九章</w:t>
      </w:r>
      <w:r>
        <w:rPr>
          <w:rFonts w:ascii="宋体" w:hAnsi="宋体"/>
          <w:sz w:val="24"/>
        </w:rPr>
        <w:t>），对投标文件进行评审和比较，向招标人提出书面报告，并推荐</w:t>
      </w:r>
      <w:r>
        <w:rPr>
          <w:rFonts w:hint="eastAsia" w:ascii="宋体" w:hAnsi="宋体"/>
          <w:sz w:val="24"/>
        </w:rPr>
        <w:t>得分最高的前两名为</w:t>
      </w:r>
      <w:r>
        <w:rPr>
          <w:rFonts w:ascii="宋体" w:hAnsi="宋体"/>
          <w:sz w:val="24"/>
        </w:rPr>
        <w:t>中标候选人。评标报告由评标委员会全体成员签字。</w:t>
      </w:r>
    </w:p>
    <w:p>
      <w:pPr>
        <w:spacing w:line="440" w:lineRule="exact"/>
        <w:ind w:firstLine="480" w:firstLineChars="200"/>
        <w:jc w:val="left"/>
        <w:rPr>
          <w:rFonts w:ascii="宋体" w:hAnsi="宋体"/>
          <w:sz w:val="24"/>
        </w:rPr>
      </w:pPr>
      <w:r>
        <w:rPr>
          <w:rFonts w:hint="eastAsia" w:ascii="宋体" w:hAnsi="宋体"/>
          <w:sz w:val="24"/>
        </w:rPr>
        <w:t>2.6</w:t>
      </w:r>
      <w:r>
        <w:rPr>
          <w:rFonts w:ascii="宋体" w:hAnsi="宋体"/>
          <w:sz w:val="24"/>
        </w:rPr>
        <w:t>.4 评标</w:t>
      </w:r>
      <w:r>
        <w:rPr>
          <w:rFonts w:hint="eastAsia" w:ascii="宋体" w:hAnsi="宋体"/>
          <w:sz w:val="24"/>
        </w:rPr>
        <w:t>小组</w:t>
      </w:r>
      <w:r>
        <w:rPr>
          <w:rFonts w:ascii="宋体" w:hAnsi="宋体"/>
          <w:sz w:val="24"/>
        </w:rPr>
        <w:t>经评审，认为所有投标都不符合招标文件要求的，可以否决所有投标。所有投标被否决后，招标人将依法重新组织招标。</w:t>
      </w:r>
    </w:p>
    <w:p>
      <w:pPr>
        <w:spacing w:line="440" w:lineRule="exact"/>
        <w:ind w:firstLine="480" w:firstLineChars="200"/>
        <w:jc w:val="left"/>
        <w:rPr>
          <w:rFonts w:ascii="宋体" w:hAnsi="宋体"/>
          <w:sz w:val="24"/>
        </w:rPr>
      </w:pPr>
      <w:r>
        <w:rPr>
          <w:rFonts w:hint="eastAsia" w:ascii="宋体" w:hAnsi="宋体"/>
          <w:sz w:val="24"/>
        </w:rPr>
        <w:t>2.6</w:t>
      </w:r>
      <w:r>
        <w:rPr>
          <w:rFonts w:ascii="宋体" w:hAnsi="宋体"/>
          <w:sz w:val="24"/>
        </w:rPr>
        <w:t>.5 向招标人提交书面评标报告后，评标</w:t>
      </w:r>
      <w:r>
        <w:rPr>
          <w:rFonts w:hint="eastAsia" w:ascii="宋体" w:hAnsi="宋体"/>
          <w:sz w:val="24"/>
        </w:rPr>
        <w:t>小组</w:t>
      </w:r>
      <w:r>
        <w:rPr>
          <w:rFonts w:ascii="宋体" w:hAnsi="宋体"/>
          <w:sz w:val="24"/>
        </w:rPr>
        <w:t>即告解散。评标过程中使用的文件、表格以及其他资料应当即时归还招标人。</w:t>
      </w:r>
    </w:p>
    <w:p>
      <w:pPr>
        <w:spacing w:line="440" w:lineRule="exact"/>
        <w:ind w:firstLine="482" w:firstLineChars="200"/>
        <w:jc w:val="left"/>
        <w:rPr>
          <w:rFonts w:ascii="宋体" w:hAnsi="宋体"/>
          <w:sz w:val="24"/>
        </w:rPr>
      </w:pPr>
      <w:r>
        <w:rPr>
          <w:rFonts w:hint="eastAsia" w:ascii="宋体" w:hAnsi="宋体"/>
          <w:b/>
          <w:bCs/>
          <w:sz w:val="24"/>
        </w:rPr>
        <w:t>2.7评定标准</w:t>
      </w:r>
    </w:p>
    <w:p>
      <w:pPr>
        <w:spacing w:line="440" w:lineRule="exact"/>
        <w:ind w:firstLine="480" w:firstLineChars="200"/>
      </w:pPr>
      <w:r>
        <w:rPr>
          <w:rFonts w:hint="eastAsia" w:ascii="宋体" w:hAnsi="宋体"/>
          <w:sz w:val="24"/>
        </w:rPr>
        <w:t>综合评分法：</w:t>
      </w:r>
    </w:p>
    <w:p>
      <w:pPr>
        <w:spacing w:line="400" w:lineRule="exact"/>
        <w:ind w:firstLine="420" w:firstLineChars="175"/>
        <w:rPr>
          <w:rFonts w:ascii="宋体" w:hAnsi="宋体"/>
          <w:sz w:val="24"/>
        </w:rPr>
      </w:pPr>
      <w:r>
        <w:rPr>
          <w:rFonts w:hint="eastAsia" w:ascii="宋体" w:hAnsi="宋体"/>
          <w:sz w:val="24"/>
        </w:rPr>
        <w:t>2.7.</w:t>
      </w:r>
      <w:r>
        <w:rPr>
          <w:rFonts w:ascii="宋体" w:hAnsi="宋体"/>
          <w:sz w:val="24"/>
        </w:rPr>
        <w:t>1评审</w:t>
      </w:r>
      <w:r>
        <w:rPr>
          <w:rFonts w:hint="eastAsia" w:ascii="宋体" w:hAnsi="宋体"/>
          <w:sz w:val="24"/>
        </w:rPr>
        <w:t>要点表</w:t>
      </w:r>
    </w:p>
    <w:tbl>
      <w:tblPr>
        <w:tblStyle w:val="43"/>
        <w:tblW w:w="87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2"/>
        <w:gridCol w:w="1145"/>
        <w:gridCol w:w="1615"/>
        <w:gridCol w:w="53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000000"/>
                <w:sz w:val="24"/>
              </w:rPr>
            </w:pPr>
            <w:r>
              <w:rPr>
                <w:rFonts w:ascii="宋体" w:hAnsi="宋体"/>
                <w:color w:val="000000"/>
                <w:sz w:val="24"/>
              </w:rPr>
              <w:t>序号</w:t>
            </w:r>
          </w:p>
        </w:tc>
        <w:tc>
          <w:tcPr>
            <w:tcW w:w="114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175"/>
              <w:rPr>
                <w:rFonts w:ascii="宋体" w:hAnsi="宋体"/>
                <w:color w:val="000000"/>
                <w:sz w:val="24"/>
              </w:rPr>
            </w:pPr>
            <w:r>
              <w:rPr>
                <w:rFonts w:ascii="宋体" w:hAnsi="宋体"/>
                <w:color w:val="000000"/>
                <w:sz w:val="24"/>
              </w:rPr>
              <w:t>内容</w:t>
            </w:r>
          </w:p>
        </w:tc>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000000"/>
                <w:sz w:val="24"/>
              </w:rPr>
            </w:pPr>
            <w:r>
              <w:rPr>
                <w:rFonts w:hint="eastAsia" w:ascii="宋体" w:hAnsi="宋体"/>
                <w:color w:val="000000"/>
                <w:sz w:val="24"/>
              </w:rPr>
              <w:t>细分内容</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000000"/>
                <w:sz w:val="24"/>
              </w:rPr>
            </w:pPr>
            <w:r>
              <w:rPr>
                <w:rFonts w:hint="eastAsia" w:ascii="宋体" w:hAnsi="宋体"/>
                <w:color w:val="000000"/>
                <w:sz w:val="24"/>
              </w:rPr>
              <w:t>评审要点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olor w:val="000000"/>
                <w:sz w:val="24"/>
                <w:lang w:eastAsia="zh-CN"/>
              </w:rPr>
            </w:pPr>
            <w:r>
              <w:rPr>
                <w:rFonts w:hint="eastAsia" w:ascii="宋体" w:hAnsi="宋体"/>
                <w:color w:val="000000"/>
                <w:sz w:val="24"/>
                <w:lang w:val="en-US" w:eastAsia="zh-CN"/>
              </w:rPr>
              <w:t>1</w:t>
            </w:r>
          </w:p>
        </w:tc>
        <w:tc>
          <w:tcPr>
            <w:tcW w:w="114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000000"/>
                <w:sz w:val="24"/>
              </w:rPr>
            </w:pPr>
            <w:r>
              <w:rPr>
                <w:rFonts w:ascii="宋体" w:hAnsi="宋体"/>
                <w:color w:val="000000"/>
                <w:sz w:val="24"/>
              </w:rPr>
              <w:t>技术实力</w:t>
            </w:r>
          </w:p>
        </w:tc>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000000"/>
                <w:sz w:val="24"/>
              </w:rPr>
            </w:pPr>
            <w:r>
              <w:rPr>
                <w:rFonts w:ascii="宋体" w:hAnsi="宋体"/>
                <w:color w:val="000000"/>
                <w:sz w:val="24"/>
              </w:rPr>
              <w:t>施工方案</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6"/>
              </w:numPr>
              <w:spacing w:line="400" w:lineRule="exact"/>
              <w:jc w:val="left"/>
              <w:rPr>
                <w:rFonts w:ascii="宋体" w:hAnsi="宋体"/>
                <w:color w:val="000000"/>
                <w:sz w:val="24"/>
              </w:rPr>
            </w:pPr>
            <w:r>
              <w:rPr>
                <w:rFonts w:hint="eastAsia" w:ascii="宋体" w:hAnsi="宋体"/>
                <w:color w:val="000000"/>
                <w:sz w:val="24"/>
              </w:rPr>
              <w:t>合理的施工方案包括下列内容：</w:t>
            </w:r>
          </w:p>
          <w:p>
            <w:pPr>
              <w:numPr>
                <w:ilvl w:val="0"/>
                <w:numId w:val="6"/>
              </w:numPr>
              <w:spacing w:line="400" w:lineRule="exact"/>
              <w:jc w:val="left"/>
              <w:rPr>
                <w:rFonts w:ascii="宋体" w:hAnsi="宋体"/>
                <w:color w:val="000000"/>
                <w:sz w:val="24"/>
              </w:rPr>
            </w:pPr>
            <w:r>
              <w:rPr>
                <w:rFonts w:ascii="宋体" w:hAnsi="宋体"/>
                <w:color w:val="000000"/>
                <w:sz w:val="24"/>
              </w:rPr>
              <w:t>施工平面</w:t>
            </w:r>
            <w:r>
              <w:rPr>
                <w:rFonts w:hint="eastAsia" w:ascii="宋体" w:hAnsi="宋体"/>
                <w:color w:val="000000"/>
                <w:sz w:val="24"/>
              </w:rPr>
              <w:t>布置</w:t>
            </w:r>
            <w:r>
              <w:rPr>
                <w:rFonts w:ascii="宋体" w:hAnsi="宋体"/>
                <w:color w:val="000000"/>
                <w:sz w:val="24"/>
              </w:rPr>
              <w:t>图</w:t>
            </w:r>
            <w:r>
              <w:rPr>
                <w:rFonts w:hint="eastAsia" w:ascii="宋体" w:hAnsi="宋体"/>
                <w:color w:val="000000"/>
                <w:sz w:val="24"/>
              </w:rPr>
              <w:t>；</w:t>
            </w:r>
          </w:p>
          <w:p>
            <w:pPr>
              <w:numPr>
                <w:ilvl w:val="0"/>
                <w:numId w:val="6"/>
              </w:numPr>
              <w:spacing w:line="400" w:lineRule="exact"/>
              <w:jc w:val="left"/>
              <w:rPr>
                <w:rFonts w:ascii="宋体" w:hAnsi="宋体"/>
                <w:color w:val="000000"/>
                <w:sz w:val="24"/>
              </w:rPr>
            </w:pPr>
            <w:r>
              <w:rPr>
                <w:rFonts w:hint="eastAsia" w:ascii="宋体" w:hAnsi="宋体"/>
                <w:color w:val="000000"/>
                <w:sz w:val="24"/>
              </w:rPr>
              <w:t>施工工艺、工序；</w:t>
            </w:r>
          </w:p>
          <w:p>
            <w:pPr>
              <w:numPr>
                <w:ilvl w:val="0"/>
                <w:numId w:val="6"/>
              </w:numPr>
              <w:spacing w:line="400" w:lineRule="exact"/>
              <w:jc w:val="left"/>
              <w:rPr>
                <w:rFonts w:ascii="宋体" w:hAnsi="宋体"/>
                <w:color w:val="000000"/>
                <w:sz w:val="24"/>
              </w:rPr>
            </w:pPr>
            <w:r>
              <w:rPr>
                <w:rFonts w:ascii="宋体" w:hAnsi="宋体"/>
                <w:color w:val="000000"/>
                <w:sz w:val="24"/>
              </w:rPr>
              <w:t>施工机具、施工材料、施工工人等资源配置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175"/>
              <w:jc w:val="center"/>
              <w:rPr>
                <w:rFonts w:ascii="宋体" w:hAnsi="宋体"/>
                <w:color w:val="000000"/>
                <w:sz w:val="24"/>
              </w:rPr>
            </w:pPr>
          </w:p>
        </w:tc>
        <w:tc>
          <w:tcPr>
            <w:tcW w:w="11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175"/>
              <w:jc w:val="center"/>
              <w:rPr>
                <w:rFonts w:ascii="宋体" w:hAnsi="宋体"/>
                <w:color w:val="000000"/>
                <w:sz w:val="24"/>
              </w:rPr>
            </w:pPr>
          </w:p>
        </w:tc>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000000"/>
                <w:sz w:val="24"/>
              </w:rPr>
            </w:pPr>
            <w:r>
              <w:rPr>
                <w:rFonts w:ascii="宋体" w:hAnsi="宋体"/>
                <w:color w:val="000000"/>
                <w:sz w:val="24"/>
              </w:rPr>
              <w:t>安全应急预案</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7"/>
              </w:numPr>
              <w:spacing w:line="400" w:lineRule="exact"/>
              <w:jc w:val="left"/>
              <w:rPr>
                <w:rFonts w:ascii="宋体" w:hAnsi="宋体"/>
                <w:color w:val="000000"/>
                <w:sz w:val="24"/>
              </w:rPr>
            </w:pPr>
            <w:r>
              <w:rPr>
                <w:rFonts w:hint="eastAsia" w:ascii="宋体" w:hAnsi="宋体"/>
                <w:color w:val="000000"/>
                <w:sz w:val="24"/>
              </w:rPr>
              <w:t>安全及应急方案包括下列内容：</w:t>
            </w:r>
          </w:p>
          <w:p>
            <w:pPr>
              <w:numPr>
                <w:ilvl w:val="0"/>
                <w:numId w:val="7"/>
              </w:numPr>
              <w:spacing w:line="400" w:lineRule="exact"/>
              <w:jc w:val="left"/>
              <w:rPr>
                <w:rFonts w:ascii="宋体" w:hAnsi="宋体"/>
                <w:color w:val="000000"/>
                <w:sz w:val="24"/>
              </w:rPr>
            </w:pPr>
            <w:r>
              <w:rPr>
                <w:rFonts w:hint="eastAsia" w:ascii="宋体" w:hAnsi="宋体"/>
                <w:color w:val="000000"/>
                <w:sz w:val="24"/>
              </w:rPr>
              <w:t>根据本项目特点列出</w:t>
            </w:r>
            <w:r>
              <w:rPr>
                <w:rFonts w:ascii="宋体" w:hAnsi="宋体"/>
                <w:color w:val="000000"/>
                <w:sz w:val="24"/>
              </w:rPr>
              <w:t>危险源</w:t>
            </w:r>
            <w:r>
              <w:rPr>
                <w:rFonts w:hint="eastAsia" w:ascii="宋体" w:hAnsi="宋体"/>
                <w:color w:val="000000"/>
                <w:sz w:val="24"/>
              </w:rPr>
              <w:t>、</w:t>
            </w:r>
            <w:r>
              <w:rPr>
                <w:rFonts w:ascii="宋体" w:hAnsi="宋体"/>
                <w:color w:val="000000"/>
                <w:sz w:val="24"/>
              </w:rPr>
              <w:t>重点和难点，</w:t>
            </w:r>
            <w:r>
              <w:rPr>
                <w:rFonts w:hint="eastAsia" w:ascii="宋体" w:hAnsi="宋体"/>
                <w:color w:val="000000"/>
                <w:sz w:val="24"/>
              </w:rPr>
              <w:t>相应的</w:t>
            </w:r>
            <w:r>
              <w:rPr>
                <w:rFonts w:ascii="宋体" w:hAnsi="宋体"/>
                <w:color w:val="000000"/>
                <w:sz w:val="24"/>
              </w:rPr>
              <w:t>安全防护措施，需要配置的消防器材</w:t>
            </w:r>
            <w:r>
              <w:rPr>
                <w:rFonts w:hint="eastAsia" w:ascii="宋体" w:hAnsi="宋体"/>
                <w:color w:val="000000"/>
                <w:sz w:val="24"/>
              </w:rPr>
              <w:t>；</w:t>
            </w:r>
          </w:p>
          <w:p>
            <w:pPr>
              <w:numPr>
                <w:ilvl w:val="0"/>
                <w:numId w:val="7"/>
              </w:numPr>
              <w:spacing w:line="400" w:lineRule="exact"/>
              <w:jc w:val="left"/>
              <w:rPr>
                <w:rFonts w:ascii="宋体" w:hAnsi="宋体"/>
                <w:color w:val="000000"/>
                <w:sz w:val="24"/>
              </w:rPr>
            </w:pPr>
            <w:r>
              <w:rPr>
                <w:rFonts w:hint="eastAsia" w:ascii="宋体" w:hAnsi="宋体"/>
                <w:color w:val="000000"/>
                <w:sz w:val="24"/>
              </w:rPr>
              <w:t>对常见的安全问题的应急方案，人员、物资的配备；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175"/>
              <w:jc w:val="center"/>
              <w:rPr>
                <w:rFonts w:ascii="宋体" w:hAnsi="宋体"/>
                <w:color w:val="000000"/>
                <w:sz w:val="24"/>
              </w:rPr>
            </w:pPr>
          </w:p>
        </w:tc>
        <w:tc>
          <w:tcPr>
            <w:tcW w:w="11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175"/>
              <w:jc w:val="center"/>
              <w:rPr>
                <w:rFonts w:ascii="宋体" w:hAnsi="宋体"/>
                <w:color w:val="000000"/>
                <w:sz w:val="24"/>
              </w:rPr>
            </w:pPr>
          </w:p>
        </w:tc>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000000"/>
                <w:sz w:val="24"/>
              </w:rPr>
            </w:pPr>
            <w:r>
              <w:rPr>
                <w:rFonts w:ascii="宋体" w:hAnsi="宋体"/>
                <w:color w:val="000000"/>
                <w:sz w:val="24"/>
              </w:rPr>
              <w:t>现场施工</w:t>
            </w:r>
          </w:p>
          <w:p>
            <w:pPr>
              <w:spacing w:line="400" w:lineRule="exact"/>
              <w:jc w:val="center"/>
              <w:rPr>
                <w:rFonts w:ascii="宋体" w:hAnsi="宋体"/>
                <w:color w:val="000000"/>
                <w:sz w:val="24"/>
              </w:rPr>
            </w:pPr>
            <w:r>
              <w:rPr>
                <w:rFonts w:ascii="宋体" w:hAnsi="宋体"/>
                <w:color w:val="000000"/>
                <w:sz w:val="24"/>
              </w:rPr>
              <w:t>负责人</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8"/>
              </w:numPr>
              <w:spacing w:line="400" w:lineRule="exact"/>
              <w:jc w:val="left"/>
              <w:rPr>
                <w:rFonts w:ascii="宋体" w:hAnsi="宋体"/>
                <w:color w:val="000000"/>
                <w:sz w:val="24"/>
              </w:rPr>
            </w:pPr>
            <w:r>
              <w:rPr>
                <w:rFonts w:hint="eastAsia" w:ascii="宋体" w:hAnsi="宋体"/>
                <w:color w:val="000000"/>
                <w:sz w:val="24"/>
              </w:rPr>
              <w:t>建造师资格证书 (级别越高，评分越高)</w:t>
            </w:r>
          </w:p>
          <w:p>
            <w:pPr>
              <w:numPr>
                <w:ilvl w:val="0"/>
                <w:numId w:val="8"/>
              </w:numPr>
              <w:spacing w:line="400" w:lineRule="exact"/>
              <w:jc w:val="left"/>
              <w:rPr>
                <w:color w:val="000000"/>
              </w:rPr>
            </w:pPr>
            <w:r>
              <w:rPr>
                <w:rFonts w:hint="eastAsia" w:ascii="宋体" w:hAnsi="宋体"/>
                <w:color w:val="000000"/>
                <w:sz w:val="24"/>
              </w:rPr>
              <w:t>工程师职称证书 (级别越高，评分越高)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4" w:hRule="atLeast"/>
        </w:trPr>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olor w:val="000000"/>
                <w:sz w:val="24"/>
                <w:lang w:eastAsia="zh-CN"/>
              </w:rPr>
            </w:pPr>
            <w:r>
              <w:rPr>
                <w:rFonts w:hint="eastAsia" w:ascii="宋体" w:hAnsi="宋体"/>
                <w:color w:val="000000"/>
                <w:sz w:val="24"/>
                <w:lang w:val="en-US" w:eastAsia="zh-CN"/>
              </w:rPr>
              <w:t>2</w:t>
            </w:r>
          </w:p>
        </w:tc>
        <w:tc>
          <w:tcPr>
            <w:tcW w:w="114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000000"/>
                <w:sz w:val="24"/>
              </w:rPr>
            </w:pPr>
            <w:r>
              <w:rPr>
                <w:rFonts w:ascii="宋体" w:hAnsi="宋体"/>
                <w:color w:val="000000"/>
                <w:sz w:val="24"/>
              </w:rPr>
              <w:t>同类业绩</w:t>
            </w:r>
          </w:p>
        </w:tc>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rPr>
                <w:rFonts w:ascii="宋体" w:hAnsi="宋体"/>
                <w:color w:val="000000"/>
                <w:sz w:val="24"/>
              </w:rPr>
            </w:pPr>
            <w:r>
              <w:rPr>
                <w:rFonts w:hint="eastAsia" w:ascii="宋体" w:hAnsi="宋体"/>
                <w:color w:val="000000"/>
                <w:sz w:val="24"/>
              </w:rPr>
              <w:t>业绩须提供合同及竣工验收报告关键页复印件</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9"/>
              </w:numPr>
              <w:spacing w:line="400" w:lineRule="exact"/>
              <w:jc w:val="left"/>
              <w:rPr>
                <w:rFonts w:ascii="宋体" w:hAnsi="宋体"/>
                <w:color w:val="000000"/>
                <w:sz w:val="24"/>
              </w:rPr>
            </w:pPr>
            <w:r>
              <w:rPr>
                <w:rFonts w:ascii="宋体" w:hAnsi="宋体"/>
                <w:color w:val="000000"/>
                <w:sz w:val="24"/>
              </w:rPr>
              <w:t xml:space="preserve">近三年 </w:t>
            </w:r>
            <w:r>
              <w:rPr>
                <w:rFonts w:hint="eastAsia" w:ascii="宋体" w:hAnsi="宋体"/>
                <w:color w:val="000000"/>
                <w:sz w:val="24"/>
              </w:rPr>
              <w:t>2</w:t>
            </w:r>
            <w:r>
              <w:rPr>
                <w:rFonts w:ascii="宋体" w:hAnsi="宋体"/>
                <w:color w:val="000000"/>
                <w:sz w:val="24"/>
              </w:rPr>
              <w:t>00 万以上</w:t>
            </w:r>
            <w:r>
              <w:rPr>
                <w:rFonts w:hint="eastAsia" w:ascii="宋体" w:hAnsi="宋体"/>
                <w:color w:val="000000"/>
                <w:sz w:val="24"/>
              </w:rPr>
              <w:t>装修项目</w:t>
            </w:r>
            <w:r>
              <w:rPr>
                <w:rFonts w:ascii="宋体" w:hAnsi="宋体"/>
                <w:color w:val="000000"/>
                <w:sz w:val="24"/>
              </w:rPr>
              <w:t>业绩（数量越多，评分越高，最多不超5个）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olor w:val="000000"/>
                <w:sz w:val="24"/>
                <w:lang w:eastAsia="zh-CN"/>
              </w:rPr>
            </w:pPr>
            <w:r>
              <w:rPr>
                <w:rFonts w:hint="eastAsia" w:ascii="宋体" w:hAnsi="宋体"/>
                <w:color w:val="000000"/>
                <w:sz w:val="24"/>
                <w:lang w:val="en-US" w:eastAsia="zh-CN"/>
              </w:rPr>
              <w:t>3</w:t>
            </w:r>
          </w:p>
        </w:tc>
        <w:tc>
          <w:tcPr>
            <w:tcW w:w="114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000000"/>
                <w:sz w:val="24"/>
              </w:rPr>
            </w:pPr>
            <w:r>
              <w:rPr>
                <w:rFonts w:hint="eastAsia" w:ascii="宋体" w:hAnsi="宋体"/>
                <w:color w:val="000000"/>
                <w:sz w:val="24"/>
              </w:rPr>
              <w:t>价格</w:t>
            </w:r>
          </w:p>
        </w:tc>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000000"/>
                <w:sz w:val="24"/>
              </w:rPr>
            </w:pPr>
            <w:r>
              <w:rPr>
                <w:rFonts w:hint="eastAsia" w:ascii="宋体" w:hAnsi="宋体"/>
                <w:color w:val="000000"/>
                <w:sz w:val="24"/>
              </w:rPr>
              <w:t>价格评审</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10"/>
              </w:numPr>
              <w:spacing w:line="400" w:lineRule="exact"/>
              <w:jc w:val="left"/>
              <w:rPr>
                <w:rFonts w:ascii="宋体" w:hAnsi="宋体"/>
                <w:color w:val="000000"/>
                <w:sz w:val="24"/>
              </w:rPr>
            </w:pPr>
            <w:r>
              <w:rPr>
                <w:rFonts w:hint="eastAsia" w:ascii="宋体" w:hAnsi="宋体"/>
                <w:color w:val="000000"/>
                <w:sz w:val="24"/>
              </w:rPr>
              <w:t>合理的报价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000000"/>
                <w:sz w:val="24"/>
              </w:rPr>
            </w:pPr>
            <w:r>
              <w:rPr>
                <w:rFonts w:ascii="宋体" w:hAnsi="宋体"/>
                <w:color w:val="000000"/>
                <w:sz w:val="24"/>
              </w:rPr>
              <w:t>合计</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175"/>
              <w:jc w:val="center"/>
              <w:rPr>
                <w:rFonts w:ascii="宋体" w:hAnsi="宋体"/>
                <w:color w:val="000000"/>
                <w:sz w:val="24"/>
              </w:rPr>
            </w:pPr>
            <w:r>
              <w:rPr>
                <w:rFonts w:hint="eastAsia" w:ascii="宋体" w:hAnsi="宋体"/>
                <w:color w:val="000000"/>
                <w:sz w:val="24"/>
              </w:rPr>
              <w:t>100</w:t>
            </w:r>
          </w:p>
        </w:tc>
      </w:tr>
    </w:tbl>
    <w:p>
      <w:pPr>
        <w:spacing w:line="400" w:lineRule="exact"/>
        <w:ind w:firstLine="420" w:firstLineChars="175"/>
        <w:rPr>
          <w:rFonts w:ascii="宋体" w:hAnsi="宋体"/>
          <w:sz w:val="24"/>
        </w:rPr>
      </w:pPr>
      <w:r>
        <w:rPr>
          <w:rFonts w:hint="eastAsia" w:ascii="宋体" w:hAnsi="宋体"/>
          <w:sz w:val="24"/>
        </w:rPr>
        <w:t>2.7.2</w:t>
      </w:r>
      <w:r>
        <w:rPr>
          <w:rFonts w:ascii="宋体" w:hAnsi="宋体"/>
          <w:sz w:val="24"/>
        </w:rPr>
        <w:t>评分补充说明：</w:t>
      </w:r>
    </w:p>
    <w:p>
      <w:pPr>
        <w:spacing w:line="400" w:lineRule="exact"/>
        <w:ind w:firstLine="420" w:firstLineChars="175"/>
        <w:rPr>
          <w:rFonts w:ascii="宋体" w:hAnsi="宋体"/>
          <w:sz w:val="24"/>
        </w:rPr>
      </w:pPr>
      <w:r>
        <w:rPr>
          <w:rFonts w:hint="eastAsia" w:ascii="宋体" w:hAnsi="宋体"/>
          <w:sz w:val="24"/>
        </w:rPr>
        <w:t>①</w:t>
      </w:r>
      <w:r>
        <w:rPr>
          <w:rFonts w:ascii="宋体" w:hAnsi="宋体"/>
          <w:sz w:val="24"/>
        </w:rPr>
        <w:t>如果投标文件未能在实质上响应招标文件的各项要求，评标小组将作废标处理</w:t>
      </w:r>
      <w:r>
        <w:rPr>
          <w:rFonts w:hint="eastAsia" w:ascii="宋体" w:hAnsi="宋体"/>
          <w:sz w:val="24"/>
        </w:rPr>
        <w:t>(废标的报价不参与价格评审）</w:t>
      </w:r>
      <w:r>
        <w:rPr>
          <w:rFonts w:ascii="宋体" w:hAnsi="宋体"/>
          <w:sz w:val="24"/>
        </w:rPr>
        <w:t>。并且不允许投标人通过修改或撤消其不符合要求的差异或保留，使之成为具有响应性的投标。</w:t>
      </w:r>
    </w:p>
    <w:p>
      <w:pPr>
        <w:spacing w:line="400" w:lineRule="exact"/>
        <w:ind w:firstLine="420" w:firstLineChars="175"/>
        <w:rPr>
          <w:rFonts w:ascii="宋体" w:hAnsi="宋体"/>
          <w:sz w:val="24"/>
        </w:rPr>
      </w:pPr>
      <w:r>
        <w:rPr>
          <w:rFonts w:hint="eastAsia" w:ascii="宋体" w:hAnsi="宋体"/>
          <w:sz w:val="24"/>
        </w:rPr>
        <w:t>②</w:t>
      </w:r>
      <w:r>
        <w:rPr>
          <w:rFonts w:ascii="宋体" w:hAnsi="宋体"/>
          <w:sz w:val="24"/>
        </w:rPr>
        <w:t>评标小组成员发现投标人的报价明显低于其他投标人的投标报价的，可以要求该投标人做出书面说明并提供相关证明材料。投标人不能合理说明或者不能提供相关证明材料的，评标小组认定该投标人以低于成本报价竞标的，将否决其投标。</w:t>
      </w:r>
    </w:p>
    <w:p>
      <w:pPr>
        <w:spacing w:line="400" w:lineRule="exact"/>
        <w:ind w:firstLine="420" w:firstLineChars="175"/>
        <w:rPr>
          <w:rFonts w:ascii="宋体" w:hAnsi="宋体"/>
          <w:sz w:val="24"/>
        </w:rPr>
      </w:pPr>
      <w:r>
        <w:rPr>
          <w:rFonts w:hint="eastAsia" w:ascii="宋体" w:hAnsi="宋体"/>
          <w:sz w:val="24"/>
        </w:rPr>
        <w:t>③</w:t>
      </w:r>
      <w:r>
        <w:rPr>
          <w:rFonts w:ascii="宋体" w:hAnsi="宋体"/>
          <w:sz w:val="24"/>
        </w:rPr>
        <w:t>任何费用出现负报价的，评标小组认定该投标人以低于成本报价竞标，将否决其投标；如果分项报价中出现零报价，则招标人认为该分项费用已包含在其他费用中。</w:t>
      </w:r>
    </w:p>
    <w:p>
      <w:pPr>
        <w:spacing w:line="400" w:lineRule="exact"/>
        <w:ind w:firstLine="420" w:firstLineChars="175"/>
        <w:rPr>
          <w:rFonts w:ascii="宋体" w:hAnsi="宋体"/>
          <w:sz w:val="24"/>
        </w:rPr>
      </w:pPr>
      <w:r>
        <w:rPr>
          <w:rFonts w:hint="eastAsia" w:ascii="宋体" w:hAnsi="宋体"/>
          <w:sz w:val="24"/>
        </w:rPr>
        <w:t>④</w:t>
      </w:r>
      <w:r>
        <w:rPr>
          <w:rFonts w:ascii="宋体" w:hAnsi="宋体"/>
          <w:sz w:val="24"/>
        </w:rPr>
        <w:t>评标小组对投标人投标报价的合理性、可靠性以及是否否决其投标等的认定出现异议时，按少数服从多数的原则表决确定。</w:t>
      </w:r>
    </w:p>
    <w:p>
      <w:pPr>
        <w:spacing w:line="400" w:lineRule="exact"/>
        <w:ind w:firstLine="420" w:firstLineChars="175"/>
        <w:rPr>
          <w:rFonts w:ascii="宋体" w:hAnsi="宋体"/>
          <w:sz w:val="24"/>
        </w:rPr>
      </w:pPr>
      <w:r>
        <w:rPr>
          <w:rFonts w:hint="eastAsia" w:ascii="宋体" w:hAnsi="宋体"/>
          <w:sz w:val="24"/>
        </w:rPr>
        <w:t>⑤</w:t>
      </w:r>
      <w:r>
        <w:rPr>
          <w:rFonts w:ascii="宋体" w:hAnsi="宋体"/>
          <w:sz w:val="24"/>
        </w:rPr>
        <w:t>对实质上响应招标文件要求的投标报价进行校核和算术修正；</w:t>
      </w:r>
    </w:p>
    <w:p>
      <w:pPr>
        <w:spacing w:line="400" w:lineRule="exact"/>
        <w:ind w:firstLine="420" w:firstLineChars="175"/>
        <w:rPr>
          <w:rFonts w:ascii="宋体" w:hAnsi="宋体"/>
          <w:sz w:val="24"/>
        </w:rPr>
      </w:pPr>
      <w:r>
        <w:rPr>
          <w:rFonts w:hint="eastAsia" w:ascii="宋体" w:hAnsi="宋体"/>
          <w:sz w:val="24"/>
        </w:rPr>
        <w:t>⑥</w:t>
      </w:r>
      <w:r>
        <w:rPr>
          <w:rFonts w:ascii="宋体" w:hAnsi="宋体"/>
          <w:sz w:val="24"/>
        </w:rPr>
        <w:t>评标小组会对在投标报价审核中发现的含义不明确的内容，应当向投标人提出询问。投标人应当以书面形式做出澄清、说明或者补正，并由法定代表人或其委托代理人签字。</w:t>
      </w:r>
    </w:p>
    <w:p>
      <w:pPr>
        <w:spacing w:line="440" w:lineRule="exact"/>
        <w:ind w:firstLine="480" w:firstLineChars="200"/>
        <w:rPr>
          <w:rFonts w:ascii="宋体" w:hAnsi="宋体"/>
          <w:sz w:val="24"/>
        </w:rPr>
      </w:pPr>
    </w:p>
    <w:p>
      <w:pPr>
        <w:spacing w:line="440" w:lineRule="exact"/>
        <w:ind w:firstLine="482" w:firstLineChars="200"/>
        <w:rPr>
          <w:rFonts w:ascii="宋体" w:hAnsi="宋体"/>
          <w:b/>
          <w:bCs/>
          <w:sz w:val="24"/>
        </w:rPr>
      </w:pPr>
      <w:r>
        <w:rPr>
          <w:rFonts w:hint="eastAsia" w:ascii="宋体" w:hAnsi="宋体"/>
          <w:b/>
          <w:bCs/>
          <w:sz w:val="24"/>
        </w:rPr>
        <w:t>3.合同的授予</w:t>
      </w:r>
    </w:p>
    <w:p>
      <w:pPr>
        <w:spacing w:line="440" w:lineRule="exact"/>
        <w:ind w:firstLine="482" w:firstLineChars="200"/>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1</w:t>
      </w:r>
      <w:r>
        <w:rPr>
          <w:rFonts w:ascii="宋体" w:hAnsi="宋体"/>
          <w:b/>
          <w:bCs/>
          <w:sz w:val="24"/>
        </w:rPr>
        <w:t>合同授予标准</w:t>
      </w:r>
    </w:p>
    <w:p>
      <w:pPr>
        <w:spacing w:line="440" w:lineRule="exact"/>
        <w:ind w:firstLine="480" w:firstLineChars="200"/>
        <w:rPr>
          <w:rFonts w:ascii="宋体" w:hAnsi="宋体"/>
          <w:sz w:val="24"/>
        </w:rPr>
      </w:pPr>
      <w:r>
        <w:rPr>
          <w:rFonts w:ascii="宋体" w:hAnsi="宋体"/>
          <w:sz w:val="24"/>
        </w:rPr>
        <w:t>3.1 本招标工程的施工合同将授予</w:t>
      </w:r>
      <w:r>
        <w:rPr>
          <w:rFonts w:hint="eastAsia" w:ascii="宋体" w:hAnsi="宋体"/>
          <w:sz w:val="24"/>
        </w:rPr>
        <w:t>经评标确定的</w:t>
      </w:r>
      <w:r>
        <w:rPr>
          <w:rFonts w:ascii="宋体" w:hAnsi="宋体"/>
          <w:sz w:val="24"/>
        </w:rPr>
        <w:t>中标人。</w:t>
      </w:r>
    </w:p>
    <w:p>
      <w:pPr>
        <w:spacing w:line="440" w:lineRule="exact"/>
        <w:ind w:firstLine="482" w:firstLineChars="200"/>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2</w:t>
      </w:r>
      <w:r>
        <w:rPr>
          <w:rFonts w:ascii="宋体" w:hAnsi="宋体"/>
          <w:b/>
          <w:bCs/>
          <w:sz w:val="24"/>
        </w:rPr>
        <w:t xml:space="preserve"> 招标人拒绝投标的权力</w:t>
      </w:r>
    </w:p>
    <w:p>
      <w:pPr>
        <w:spacing w:line="440" w:lineRule="exact"/>
        <w:ind w:firstLine="480" w:firstLineChars="200"/>
        <w:rPr>
          <w:rFonts w:ascii="宋体" w:hAnsi="宋体"/>
          <w:sz w:val="24"/>
        </w:rPr>
      </w:pPr>
      <w:r>
        <w:rPr>
          <w:rFonts w:hint="eastAsia" w:ascii="宋体" w:hAnsi="宋体"/>
          <w:sz w:val="24"/>
        </w:rPr>
        <w:t>招标人不承诺必须将合同授予报价最低的投标人。招标人在发出中标通知书前，有权依据评标委员会的评标报告拒绝不合格的投标。</w:t>
      </w:r>
    </w:p>
    <w:p>
      <w:pPr>
        <w:spacing w:line="440" w:lineRule="exact"/>
        <w:ind w:firstLine="482" w:firstLineChars="200"/>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3</w:t>
      </w:r>
      <w:r>
        <w:rPr>
          <w:rFonts w:ascii="宋体" w:hAnsi="宋体"/>
          <w:b/>
          <w:bCs/>
          <w:sz w:val="24"/>
        </w:rPr>
        <w:t xml:space="preserve"> 中标通知书</w:t>
      </w:r>
    </w:p>
    <w:p>
      <w:pPr>
        <w:spacing w:line="440" w:lineRule="exact"/>
        <w:ind w:firstLine="480" w:firstLineChars="200"/>
        <w:rPr>
          <w:rFonts w:ascii="宋体" w:hAnsi="宋体"/>
          <w:sz w:val="24"/>
        </w:rPr>
      </w:pPr>
      <w:r>
        <w:rPr>
          <w:rFonts w:hint="eastAsia" w:ascii="宋体" w:hAnsi="宋体"/>
          <w:sz w:val="24"/>
        </w:rPr>
        <w:t>3.3</w:t>
      </w:r>
      <w:r>
        <w:rPr>
          <w:rFonts w:ascii="宋体" w:hAnsi="宋体"/>
          <w:sz w:val="24"/>
        </w:rPr>
        <w:t xml:space="preserve">.1 </w:t>
      </w:r>
      <w:r>
        <w:rPr>
          <w:rFonts w:ascii="宋体" w:hAnsi="宋体"/>
          <w:bCs/>
          <w:spacing w:val="8"/>
          <w:sz w:val="24"/>
        </w:rPr>
        <w:t>中标人确定后，建设</w:t>
      </w:r>
      <w:r>
        <w:rPr>
          <w:rFonts w:ascii="宋体" w:hAnsi="宋体"/>
          <w:spacing w:val="8"/>
          <w:sz w:val="24"/>
        </w:rPr>
        <w:t>单位</w:t>
      </w:r>
      <w:r>
        <w:rPr>
          <w:rFonts w:ascii="宋体" w:hAnsi="宋体"/>
          <w:sz w:val="24"/>
        </w:rPr>
        <w:t>按有关程序</w:t>
      </w:r>
      <w:r>
        <w:rPr>
          <w:rFonts w:ascii="宋体" w:hAnsi="宋体"/>
          <w:bCs/>
          <w:spacing w:val="8"/>
          <w:sz w:val="24"/>
        </w:rPr>
        <w:t>向中标人发出</w:t>
      </w:r>
      <w:r>
        <w:rPr>
          <w:rFonts w:ascii="宋体" w:hAnsi="宋体"/>
          <w:sz w:val="24"/>
        </w:rPr>
        <w:t>中标通知书。</w:t>
      </w:r>
    </w:p>
    <w:p>
      <w:pPr>
        <w:spacing w:line="440" w:lineRule="exact"/>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3.</w:t>
      </w:r>
      <w:r>
        <w:rPr>
          <w:rFonts w:ascii="宋体" w:hAnsi="宋体"/>
          <w:sz w:val="24"/>
        </w:rPr>
        <w:t>2 建设单位</w:t>
      </w:r>
      <w:r>
        <w:rPr>
          <w:rFonts w:hint="eastAsia" w:ascii="宋体" w:hAnsi="宋体"/>
          <w:sz w:val="24"/>
        </w:rPr>
        <w:t>无须将</w:t>
      </w:r>
      <w:r>
        <w:rPr>
          <w:rFonts w:ascii="宋体" w:hAnsi="宋体"/>
          <w:sz w:val="24"/>
        </w:rPr>
        <w:t>中标结果通知所有未中标的投标人。</w:t>
      </w:r>
    </w:p>
    <w:p>
      <w:pPr>
        <w:spacing w:line="440" w:lineRule="exact"/>
        <w:ind w:firstLine="482" w:firstLineChars="200"/>
        <w:rPr>
          <w:rFonts w:ascii="宋体" w:hAnsi="宋体"/>
          <w:b/>
          <w:sz w:val="24"/>
        </w:rPr>
      </w:pPr>
      <w:r>
        <w:rPr>
          <w:rFonts w:hint="eastAsia" w:ascii="宋体" w:hAnsi="宋体"/>
          <w:b/>
          <w:sz w:val="24"/>
        </w:rPr>
        <w:t>对于未中标的投标人的未中标原因，招标单位不负责解释。</w:t>
      </w:r>
    </w:p>
    <w:p>
      <w:pPr>
        <w:spacing w:line="440" w:lineRule="exact"/>
        <w:ind w:firstLine="464" w:firstLineChars="200"/>
        <w:rPr>
          <w:rFonts w:ascii="宋体" w:hAnsi="宋体"/>
          <w:spacing w:val="-4"/>
          <w:sz w:val="24"/>
        </w:rPr>
      </w:pPr>
      <w:r>
        <w:rPr>
          <w:rFonts w:hint="eastAsia" w:ascii="宋体" w:hAnsi="宋体"/>
          <w:spacing w:val="-4"/>
          <w:sz w:val="24"/>
        </w:rPr>
        <w:t xml:space="preserve">3.3.3 </w:t>
      </w:r>
      <w:r>
        <w:rPr>
          <w:rFonts w:hint="eastAsia" w:ascii="宋体" w:hAnsi="宋体"/>
          <w:b/>
          <w:spacing w:val="-4"/>
          <w:sz w:val="24"/>
        </w:rPr>
        <w:t>中标通知书对招标人和中标人具有法律效力。中标通知书发出后，招标人改变中标结果的，或者中标人放弃中标项目的，应当依法承担相应责任。</w:t>
      </w:r>
      <w:r>
        <w:rPr>
          <w:rFonts w:hint="eastAsia" w:ascii="宋体" w:hAnsi="宋体"/>
          <w:spacing w:val="-4"/>
          <w:sz w:val="24"/>
        </w:rPr>
        <w:t xml:space="preserve"> </w:t>
      </w:r>
    </w:p>
    <w:p>
      <w:pPr>
        <w:spacing w:line="440" w:lineRule="exact"/>
        <w:ind w:firstLine="482" w:firstLineChars="200"/>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4</w:t>
      </w:r>
      <w:r>
        <w:rPr>
          <w:rFonts w:ascii="宋体" w:hAnsi="宋体"/>
          <w:b/>
          <w:bCs/>
          <w:sz w:val="24"/>
        </w:rPr>
        <w:t xml:space="preserve">  合同协议书的签订</w:t>
      </w:r>
    </w:p>
    <w:p>
      <w:pPr>
        <w:spacing w:line="440" w:lineRule="exact"/>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4.</w:t>
      </w:r>
      <w:r>
        <w:rPr>
          <w:rFonts w:ascii="宋体" w:hAnsi="宋体"/>
          <w:sz w:val="24"/>
        </w:rPr>
        <w:t>1 招标人与中标人将于</w:t>
      </w:r>
      <w:r>
        <w:rPr>
          <w:rFonts w:hint="eastAsia" w:ascii="宋体" w:hAnsi="宋体"/>
          <w:sz w:val="24"/>
        </w:rPr>
        <w:t>按照</w:t>
      </w:r>
      <w:r>
        <w:rPr>
          <w:rFonts w:ascii="宋体" w:hAnsi="宋体"/>
          <w:sz w:val="24"/>
        </w:rPr>
        <w:t>中标通知书</w:t>
      </w:r>
      <w:r>
        <w:rPr>
          <w:rFonts w:hint="eastAsia" w:ascii="宋体" w:hAnsi="宋体"/>
          <w:sz w:val="24"/>
        </w:rPr>
        <w:t>的约定</w:t>
      </w:r>
      <w:r>
        <w:rPr>
          <w:rFonts w:ascii="宋体" w:hAnsi="宋体"/>
          <w:sz w:val="24"/>
        </w:rPr>
        <w:t>，</w:t>
      </w:r>
      <w:r>
        <w:rPr>
          <w:rFonts w:hint="eastAsia" w:ascii="宋体" w:hAnsi="宋体"/>
          <w:sz w:val="24"/>
        </w:rPr>
        <w:t>依照中标通知书、</w:t>
      </w:r>
      <w:r>
        <w:rPr>
          <w:rFonts w:ascii="宋体" w:hAnsi="宋体"/>
          <w:sz w:val="24"/>
        </w:rPr>
        <w:t>招标文件和中标人的投标文件订立书面工程施工合同</w:t>
      </w:r>
      <w:r>
        <w:rPr>
          <w:rFonts w:ascii="宋体" w:hAnsi="宋体"/>
          <w:bCs/>
          <w:spacing w:val="8"/>
          <w:sz w:val="24"/>
        </w:rPr>
        <w:t>。</w:t>
      </w:r>
    </w:p>
    <w:p>
      <w:pPr>
        <w:spacing w:line="440" w:lineRule="exact"/>
        <w:ind w:firstLine="480" w:firstLineChars="200"/>
        <w:rPr>
          <w:rFonts w:ascii="宋体" w:hAnsi="宋体"/>
          <w:sz w:val="24"/>
        </w:rPr>
      </w:pPr>
      <w:r>
        <w:rPr>
          <w:rFonts w:ascii="宋体" w:hAnsi="宋体"/>
          <w:sz w:val="24"/>
        </w:rPr>
        <w:t>3</w:t>
      </w:r>
      <w:r>
        <w:rPr>
          <w:rFonts w:hint="eastAsia" w:ascii="宋体" w:hAnsi="宋体"/>
          <w:sz w:val="24"/>
        </w:rPr>
        <w:t>.4</w:t>
      </w:r>
      <w:r>
        <w:rPr>
          <w:rFonts w:ascii="宋体" w:hAnsi="宋体"/>
          <w:sz w:val="24"/>
        </w:rPr>
        <w:t>.2中标人如不按规定与招标人订立合同给招标人造成的损失的，应</w:t>
      </w:r>
      <w:r>
        <w:rPr>
          <w:rFonts w:hint="eastAsia" w:ascii="宋体" w:hAnsi="宋体"/>
          <w:sz w:val="24"/>
        </w:rPr>
        <w:t>予</w:t>
      </w:r>
      <w:r>
        <w:rPr>
          <w:rFonts w:ascii="宋体" w:hAnsi="宋体"/>
          <w:sz w:val="24"/>
        </w:rPr>
        <w:t>以赔偿，同时依法承担相应责任。</w:t>
      </w:r>
    </w:p>
    <w:p>
      <w:pPr>
        <w:spacing w:line="440" w:lineRule="exact"/>
        <w:ind w:firstLine="480" w:firstLineChars="200"/>
        <w:rPr>
          <w:rFonts w:ascii="宋体" w:hAnsi="宋体"/>
          <w:sz w:val="24"/>
        </w:rPr>
      </w:pPr>
      <w:r>
        <w:rPr>
          <w:rFonts w:ascii="宋体" w:hAnsi="宋体"/>
          <w:sz w:val="24"/>
        </w:rPr>
        <w:t>3</w:t>
      </w:r>
      <w:r>
        <w:rPr>
          <w:rFonts w:hint="eastAsia" w:ascii="宋体" w:hAnsi="宋体"/>
          <w:sz w:val="24"/>
        </w:rPr>
        <w:t>.4</w:t>
      </w:r>
      <w:r>
        <w:rPr>
          <w:rFonts w:ascii="宋体" w:hAnsi="宋体"/>
          <w:sz w:val="24"/>
        </w:rPr>
        <w:t>.3</w:t>
      </w:r>
      <w:r>
        <w:rPr>
          <w:rFonts w:hint="eastAsia" w:ascii="宋体" w:hAnsi="宋体"/>
          <w:b/>
          <w:sz w:val="24"/>
        </w:rPr>
        <w:t>中标人放弃中标或因不可抗力提出不能履行合同，招标人将确定排名第二的中标候选人为中标人。排名第二的中标候选人因上述的同样原因不能签订合同的，招标人可以确定排名第三的中标候选人为中标人。</w:t>
      </w:r>
    </w:p>
    <w:p>
      <w:pPr>
        <w:spacing w:line="440" w:lineRule="exact"/>
        <w:ind w:firstLine="480" w:firstLineChars="200"/>
        <w:rPr>
          <w:rFonts w:ascii="宋体" w:hAnsi="宋体"/>
          <w:b/>
          <w:sz w:val="24"/>
        </w:rPr>
      </w:pPr>
      <w:r>
        <w:rPr>
          <w:rFonts w:hint="eastAsia" w:ascii="宋体" w:hAnsi="宋体"/>
          <w:sz w:val="24"/>
        </w:rPr>
        <w:t>3.4.4</w:t>
      </w:r>
      <w:r>
        <w:rPr>
          <w:rFonts w:hint="eastAsia" w:ascii="宋体" w:hAnsi="宋体"/>
          <w:b/>
          <w:sz w:val="24"/>
        </w:rPr>
        <w:t>所有中标候选人由于上述原因不能签订合同的，招标人将依法重新组织招标。</w:t>
      </w:r>
    </w:p>
    <w:p>
      <w:pPr>
        <w:spacing w:line="440" w:lineRule="exact"/>
        <w:ind w:firstLine="482" w:firstLineChars="200"/>
        <w:rPr>
          <w:rFonts w:ascii="宋体" w:hAnsi="宋体"/>
          <w:b/>
          <w:bCs/>
          <w:sz w:val="24"/>
        </w:rPr>
      </w:pPr>
      <w:r>
        <w:rPr>
          <w:rFonts w:ascii="宋体" w:hAnsi="宋体"/>
          <w:b/>
          <w:bCs/>
          <w:sz w:val="24"/>
        </w:rPr>
        <w:t>3</w:t>
      </w:r>
      <w:r>
        <w:rPr>
          <w:rFonts w:hint="eastAsia" w:ascii="宋体" w:hAnsi="宋体"/>
          <w:b/>
          <w:bCs/>
          <w:sz w:val="24"/>
        </w:rPr>
        <w:t>.5</w:t>
      </w:r>
      <w:r>
        <w:rPr>
          <w:rFonts w:ascii="宋体" w:hAnsi="宋体"/>
          <w:b/>
          <w:bCs/>
          <w:sz w:val="24"/>
        </w:rPr>
        <w:t>合同的履行</w:t>
      </w:r>
    </w:p>
    <w:p>
      <w:pPr>
        <w:adjustRightInd w:val="0"/>
        <w:snapToGrid w:val="0"/>
        <w:spacing w:line="520" w:lineRule="exact"/>
        <w:ind w:firstLine="480" w:firstLineChars="200"/>
        <w:rPr>
          <w:rFonts w:ascii="宋体" w:hAnsi="宋体"/>
          <w:sz w:val="24"/>
        </w:rPr>
      </w:pPr>
      <w:r>
        <w:rPr>
          <w:rFonts w:ascii="宋体" w:hAnsi="宋体"/>
          <w:sz w:val="24"/>
        </w:rPr>
        <w:t>中标人应当按照合同的约定履行义务，独立完成中标项目施工</w:t>
      </w:r>
      <w:r>
        <w:rPr>
          <w:rFonts w:hint="eastAsia" w:ascii="宋体" w:hAnsi="宋体"/>
          <w:sz w:val="24"/>
        </w:rPr>
        <w:t>，不得转包</w:t>
      </w:r>
      <w:r>
        <w:rPr>
          <w:rFonts w:ascii="宋体" w:hAnsi="宋体"/>
          <w:sz w:val="24"/>
        </w:rPr>
        <w:t>。</w:t>
      </w:r>
    </w:p>
    <w:p>
      <w:pPr>
        <w:adjustRightInd w:val="0"/>
        <w:snapToGrid w:val="0"/>
        <w:spacing w:line="520" w:lineRule="exact"/>
        <w:rPr>
          <w:rFonts w:ascii="宋体" w:hAnsi="宋体" w:cs="宋体"/>
          <w:szCs w:val="21"/>
        </w:rPr>
      </w:pPr>
    </w:p>
    <w:p>
      <w:pPr>
        <w:pStyle w:val="4"/>
        <w:rPr>
          <w:rFonts w:ascii="宋体" w:hAnsi="宋体" w:cs="宋体"/>
          <w:b w:val="0"/>
          <w:bCs w:val="0"/>
          <w:kern w:val="2"/>
          <w:szCs w:val="21"/>
        </w:rPr>
      </w:pPr>
      <w:r>
        <w:rPr>
          <w:rFonts w:hint="eastAsia"/>
        </w:rPr>
        <w:br w:type="page"/>
      </w:r>
      <w:bookmarkStart w:id="220" w:name="_Toc25982"/>
      <w:bookmarkStart w:id="221" w:name="_Toc7184"/>
      <w:bookmarkStart w:id="222" w:name="_Toc7310"/>
      <w:bookmarkStart w:id="223" w:name="_Toc3495"/>
      <w:r>
        <w:rPr>
          <w:rFonts w:hint="eastAsia"/>
        </w:rPr>
        <w:t>第五章 主要材料和设备的要求</w:t>
      </w:r>
      <w:bookmarkEnd w:id="220"/>
      <w:bookmarkEnd w:id="221"/>
      <w:bookmarkEnd w:id="222"/>
      <w:bookmarkEnd w:id="223"/>
    </w:p>
    <w:p>
      <w:pPr>
        <w:adjustRightInd w:val="0"/>
        <w:snapToGrid w:val="0"/>
        <w:spacing w:line="460" w:lineRule="atLeast"/>
        <w:ind w:firstLine="420" w:firstLineChars="200"/>
        <w:rPr>
          <w:rFonts w:ascii="宋体" w:hAnsi="宋体" w:cs="宋体"/>
          <w:szCs w:val="21"/>
        </w:rPr>
      </w:pPr>
      <w:r>
        <w:rPr>
          <w:rFonts w:hint="eastAsia" w:ascii="宋体" w:hAnsi="宋体" w:cs="宋体"/>
          <w:szCs w:val="21"/>
        </w:rPr>
        <w:t>投标人需按招标人招标时所用的厂家/品牌或同等质量的厂家/品牌要求进行选择报价。如果未在主要材料设备的厂家/品牌表中的厂家/品牌表栏内填报所选的生产厂家或品牌的，招标人可认为投标人已按招标人提供的主要材料和设备的生产厂家或品牌要求填报，或投标人填报的厂家/品牌质量低于招标人要求的厂家/品牌质量且不能作出合理解释的，则招标人在材料(设备)名称项对应的可参考生产厂家或品牌栏内可任选其中一项或其它同等质量的生产厂家或品牌作为中标人购买的生产厂家或品牌，中标人不得异议。所用材料和设备必须使用优等品且符合国家节能、环保标准和要求。</w:t>
      </w:r>
    </w:p>
    <w:p>
      <w:pPr>
        <w:adjustRightInd w:val="0"/>
        <w:snapToGrid w:val="0"/>
        <w:spacing w:line="460" w:lineRule="atLeast"/>
        <w:ind w:firstLine="420" w:firstLineChars="200"/>
        <w:rPr>
          <w:rFonts w:ascii="宋体" w:hAnsi="宋体" w:cs="宋体"/>
          <w:b/>
          <w:bCs/>
          <w:szCs w:val="21"/>
        </w:rPr>
      </w:pPr>
      <w:r>
        <w:rPr>
          <w:rFonts w:hint="eastAsia" w:ascii="宋体" w:hAnsi="宋体" w:cs="宋体"/>
          <w:szCs w:val="21"/>
        </w:rPr>
        <w:t>中标后由招标人会同有关人员对中标人提供的主要材料和设备以及招标人认为重要的其它装饰材料样板进行确定，经招标人认可后方可购买，造价不作增减。若施工时中标人填报的生产厂家或品牌的材料和设备不再生产或双方确认在市场上无法购买到或双方都认为需对其变更时，则招标人可以在材料(设备)名称项对应的参考生产厂家或品牌栏内任选其它项或其它同等质量的生产厂家或品牌作为中标人购买的生产厂家或品牌，造价均不作增减。</w:t>
      </w:r>
    </w:p>
    <w:p>
      <w:pPr>
        <w:pStyle w:val="24"/>
        <w:snapToGrid w:val="0"/>
        <w:spacing w:line="500" w:lineRule="exact"/>
        <w:jc w:val="center"/>
        <w:rPr>
          <w:rFonts w:ascii="宋体" w:hAnsi="宋体" w:cs="宋体"/>
          <w:b w:val="0"/>
          <w:bCs w:val="0"/>
          <w:kern w:val="2"/>
          <w:sz w:val="21"/>
          <w:szCs w:val="21"/>
        </w:rPr>
      </w:pPr>
      <w:r>
        <w:rPr>
          <w:rFonts w:hint="eastAsia" w:ascii="宋体" w:hAnsi="宋体" w:cs="宋体"/>
          <w:b w:val="0"/>
          <w:bCs w:val="0"/>
          <w:kern w:val="2"/>
          <w:sz w:val="21"/>
          <w:szCs w:val="21"/>
        </w:rPr>
        <w:t>招标人对主要材料和设备的生产厂家或品牌要求</w:t>
      </w:r>
    </w:p>
    <w:tbl>
      <w:tblPr>
        <w:tblStyle w:val="43"/>
        <w:tblW w:w="9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796"/>
        <w:gridCol w:w="2080"/>
        <w:gridCol w:w="4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blHeader/>
          <w:jc w:val="center"/>
        </w:trPr>
        <w:tc>
          <w:tcPr>
            <w:tcW w:w="720" w:type="dxa"/>
            <w:vAlign w:val="center"/>
          </w:tcPr>
          <w:p>
            <w:pPr>
              <w:widowControl/>
              <w:jc w:val="center"/>
              <w:textAlignment w:val="center"/>
              <w:rPr>
                <w:rFonts w:ascii="宋体" w:hAnsi="宋体" w:cs="宋体"/>
                <w:szCs w:val="21"/>
              </w:rPr>
            </w:pPr>
            <w:r>
              <w:rPr>
                <w:rFonts w:hint="eastAsia" w:ascii="宋体" w:hAnsi="宋体" w:cs="宋体"/>
                <w:b/>
                <w:bCs/>
                <w:color w:val="000000"/>
                <w:kern w:val="0"/>
                <w:sz w:val="20"/>
                <w:szCs w:val="20"/>
                <w:lang w:bidi="ar"/>
              </w:rPr>
              <w:t>序号</w:t>
            </w:r>
          </w:p>
        </w:tc>
        <w:tc>
          <w:tcPr>
            <w:tcW w:w="2796" w:type="dxa"/>
            <w:vAlign w:val="center"/>
          </w:tcPr>
          <w:p>
            <w:pPr>
              <w:widowControl/>
              <w:jc w:val="center"/>
              <w:textAlignment w:val="center"/>
              <w:rPr>
                <w:rFonts w:ascii="宋体" w:hAnsi="宋体" w:cs="宋体"/>
                <w:szCs w:val="21"/>
              </w:rPr>
            </w:pPr>
            <w:r>
              <w:rPr>
                <w:rFonts w:hint="eastAsia" w:ascii="宋体" w:hAnsi="宋体" w:cs="宋体"/>
                <w:b/>
                <w:bCs/>
                <w:color w:val="000000"/>
                <w:kern w:val="0"/>
                <w:sz w:val="20"/>
                <w:szCs w:val="20"/>
                <w:lang w:bidi="ar"/>
              </w:rPr>
              <w:t>材料名称</w:t>
            </w:r>
          </w:p>
        </w:tc>
        <w:tc>
          <w:tcPr>
            <w:tcW w:w="2080" w:type="dxa"/>
            <w:vAlign w:val="center"/>
          </w:tcPr>
          <w:p>
            <w:pPr>
              <w:widowControl/>
              <w:jc w:val="center"/>
              <w:textAlignment w:val="center"/>
              <w:rPr>
                <w:rFonts w:ascii="宋体" w:hAnsi="宋体" w:cs="宋体"/>
                <w:szCs w:val="21"/>
              </w:rPr>
            </w:pPr>
            <w:r>
              <w:rPr>
                <w:rFonts w:hint="eastAsia" w:ascii="宋体" w:hAnsi="宋体" w:cs="宋体"/>
                <w:b/>
                <w:bCs/>
                <w:color w:val="000000"/>
                <w:kern w:val="0"/>
                <w:sz w:val="20"/>
                <w:szCs w:val="20"/>
                <w:lang w:bidi="ar"/>
              </w:rPr>
              <w:t>规格</w:t>
            </w:r>
          </w:p>
        </w:tc>
        <w:tc>
          <w:tcPr>
            <w:tcW w:w="4226" w:type="dxa"/>
            <w:vAlign w:val="center"/>
          </w:tcPr>
          <w:p>
            <w:pPr>
              <w:widowControl/>
              <w:jc w:val="center"/>
              <w:textAlignment w:val="center"/>
              <w:rPr>
                <w:rFonts w:ascii="宋体" w:hAnsi="宋体" w:cs="宋体"/>
                <w:szCs w:val="21"/>
              </w:rPr>
            </w:pPr>
            <w:r>
              <w:rPr>
                <w:rFonts w:hint="eastAsia" w:ascii="宋体" w:hAnsi="宋体" w:cs="宋体"/>
                <w:b/>
                <w:bCs/>
                <w:color w:val="000000"/>
                <w:kern w:val="0"/>
                <w:sz w:val="18"/>
                <w:szCs w:val="18"/>
                <w:lang w:bidi="ar"/>
              </w:rPr>
              <w:t>招标人指定品牌、厂家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cs="宋体"/>
                <w:szCs w:val="21"/>
              </w:rPr>
            </w:pPr>
            <w:r>
              <w:rPr>
                <w:rFonts w:hint="eastAsia" w:ascii="宋体" w:hAnsi="宋体" w:cs="宋体"/>
                <w:color w:val="000000"/>
                <w:kern w:val="0"/>
                <w:sz w:val="20"/>
                <w:szCs w:val="20"/>
                <w:lang w:bidi="ar"/>
              </w:rPr>
              <w:t>1</w:t>
            </w:r>
          </w:p>
        </w:tc>
        <w:tc>
          <w:tcPr>
            <w:tcW w:w="2796"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木夹板、阻燃板</w:t>
            </w:r>
          </w:p>
        </w:tc>
        <w:tc>
          <w:tcPr>
            <w:tcW w:w="2080"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E1级/各种厚度板材</w:t>
            </w:r>
          </w:p>
        </w:tc>
        <w:tc>
          <w:tcPr>
            <w:tcW w:w="4226"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兔宝宝、板博士、千山木业或其他同等品牌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cs="宋体"/>
                <w:szCs w:val="21"/>
              </w:rPr>
            </w:pPr>
            <w:r>
              <w:rPr>
                <w:rFonts w:hint="eastAsia" w:ascii="宋体" w:hAnsi="宋体" w:cs="宋体"/>
                <w:color w:val="000000"/>
                <w:kern w:val="0"/>
                <w:sz w:val="20"/>
                <w:szCs w:val="20"/>
                <w:lang w:bidi="ar"/>
              </w:rPr>
              <w:t>2</w:t>
            </w:r>
          </w:p>
        </w:tc>
        <w:tc>
          <w:tcPr>
            <w:tcW w:w="2796"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细木工板、饰面板</w:t>
            </w:r>
          </w:p>
        </w:tc>
        <w:tc>
          <w:tcPr>
            <w:tcW w:w="2080"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E1级 18厚</w:t>
            </w:r>
          </w:p>
        </w:tc>
        <w:tc>
          <w:tcPr>
            <w:tcW w:w="4226"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兔宝宝、板博士、千山木业或其他同等品牌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cs="宋体"/>
                <w:szCs w:val="21"/>
              </w:rPr>
            </w:pPr>
            <w:r>
              <w:rPr>
                <w:rFonts w:hint="eastAsia" w:ascii="宋体" w:hAnsi="宋体" w:cs="宋体"/>
                <w:color w:val="000000"/>
                <w:kern w:val="0"/>
                <w:sz w:val="20"/>
                <w:szCs w:val="20"/>
                <w:lang w:bidi="ar"/>
              </w:rPr>
              <w:t>3</w:t>
            </w:r>
          </w:p>
        </w:tc>
        <w:tc>
          <w:tcPr>
            <w:tcW w:w="2796"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龙骨、石膏板（防潮）、埃特板</w:t>
            </w:r>
          </w:p>
        </w:tc>
        <w:tc>
          <w:tcPr>
            <w:tcW w:w="2080"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9.5厚/10厚/12厚</w:t>
            </w:r>
          </w:p>
        </w:tc>
        <w:tc>
          <w:tcPr>
            <w:tcW w:w="4226"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可耐福、龙牌或其他同等品牌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cs="宋体"/>
                <w:szCs w:val="21"/>
              </w:rPr>
            </w:pPr>
            <w:r>
              <w:rPr>
                <w:rFonts w:hint="eastAsia" w:ascii="宋体" w:hAnsi="宋体" w:cs="宋体"/>
                <w:color w:val="000000"/>
                <w:kern w:val="0"/>
                <w:sz w:val="20"/>
                <w:szCs w:val="20"/>
                <w:lang w:bidi="ar"/>
              </w:rPr>
              <w:t>4</w:t>
            </w:r>
          </w:p>
        </w:tc>
        <w:tc>
          <w:tcPr>
            <w:tcW w:w="2796"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乳胶漆、腻子粉</w:t>
            </w:r>
          </w:p>
        </w:tc>
        <w:tc>
          <w:tcPr>
            <w:tcW w:w="2080" w:type="dxa"/>
            <w:vAlign w:val="center"/>
          </w:tcPr>
          <w:p>
            <w:pPr>
              <w:jc w:val="left"/>
              <w:rPr>
                <w:rFonts w:ascii="宋体" w:hAnsi="宋体" w:cs="宋体"/>
                <w:szCs w:val="21"/>
              </w:rPr>
            </w:pPr>
          </w:p>
        </w:tc>
        <w:tc>
          <w:tcPr>
            <w:tcW w:w="4226"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多乐士、立邦或其他同等品牌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cs="宋体"/>
                <w:szCs w:val="21"/>
              </w:rPr>
            </w:pPr>
            <w:r>
              <w:rPr>
                <w:rFonts w:hint="eastAsia" w:ascii="宋体" w:hAnsi="宋体" w:cs="宋体"/>
                <w:color w:val="000000"/>
                <w:kern w:val="0"/>
                <w:sz w:val="20"/>
                <w:szCs w:val="20"/>
                <w:lang w:bidi="ar"/>
              </w:rPr>
              <w:t>5</w:t>
            </w:r>
          </w:p>
        </w:tc>
        <w:tc>
          <w:tcPr>
            <w:tcW w:w="2796"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 xml:space="preserve">电线 </w:t>
            </w:r>
          </w:p>
        </w:tc>
        <w:tc>
          <w:tcPr>
            <w:tcW w:w="2080" w:type="dxa"/>
            <w:vAlign w:val="center"/>
          </w:tcPr>
          <w:p>
            <w:pPr>
              <w:jc w:val="left"/>
              <w:rPr>
                <w:rFonts w:ascii="宋体" w:hAnsi="宋体" w:cs="宋体"/>
                <w:szCs w:val="21"/>
              </w:rPr>
            </w:pPr>
          </w:p>
        </w:tc>
        <w:tc>
          <w:tcPr>
            <w:tcW w:w="4226"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广州珠江电线电缆、广州南洋或其他同等品牌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cs="宋体"/>
                <w:szCs w:val="21"/>
              </w:rPr>
            </w:pPr>
            <w:r>
              <w:rPr>
                <w:rFonts w:hint="eastAsia" w:ascii="宋体" w:hAnsi="宋体" w:cs="宋体"/>
                <w:color w:val="000000"/>
                <w:kern w:val="0"/>
                <w:sz w:val="20"/>
                <w:szCs w:val="20"/>
                <w:lang w:bidi="ar"/>
              </w:rPr>
              <w:t>6</w:t>
            </w:r>
          </w:p>
        </w:tc>
        <w:tc>
          <w:tcPr>
            <w:tcW w:w="2796"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 xml:space="preserve">断路器 </w:t>
            </w:r>
          </w:p>
        </w:tc>
        <w:tc>
          <w:tcPr>
            <w:tcW w:w="2080" w:type="dxa"/>
            <w:vAlign w:val="center"/>
          </w:tcPr>
          <w:p>
            <w:pPr>
              <w:jc w:val="left"/>
              <w:rPr>
                <w:rFonts w:ascii="宋体" w:hAnsi="宋体" w:cs="宋体"/>
                <w:szCs w:val="21"/>
              </w:rPr>
            </w:pPr>
          </w:p>
        </w:tc>
        <w:tc>
          <w:tcPr>
            <w:tcW w:w="4226"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正泰、施耐德或其他同等品牌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cs="宋体"/>
                <w:szCs w:val="21"/>
              </w:rPr>
            </w:pPr>
            <w:r>
              <w:rPr>
                <w:rFonts w:hint="eastAsia" w:ascii="宋体" w:hAnsi="宋体" w:cs="宋体"/>
                <w:color w:val="000000"/>
                <w:kern w:val="0"/>
                <w:sz w:val="20"/>
                <w:szCs w:val="20"/>
                <w:lang w:bidi="ar"/>
              </w:rPr>
              <w:t>7</w:t>
            </w:r>
          </w:p>
        </w:tc>
        <w:tc>
          <w:tcPr>
            <w:tcW w:w="2796"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塑料管</w:t>
            </w:r>
          </w:p>
        </w:tc>
        <w:tc>
          <w:tcPr>
            <w:tcW w:w="2080" w:type="dxa"/>
            <w:vAlign w:val="center"/>
          </w:tcPr>
          <w:p>
            <w:pPr>
              <w:jc w:val="left"/>
              <w:rPr>
                <w:rFonts w:ascii="宋体" w:hAnsi="宋体" w:cs="宋体"/>
                <w:szCs w:val="21"/>
              </w:rPr>
            </w:pPr>
          </w:p>
        </w:tc>
        <w:tc>
          <w:tcPr>
            <w:tcW w:w="4226" w:type="dxa"/>
            <w:vAlign w:val="center"/>
          </w:tcPr>
          <w:p>
            <w:pPr>
              <w:widowControl/>
              <w:jc w:val="left"/>
              <w:textAlignment w:val="center"/>
              <w:rPr>
                <w:rFonts w:ascii="宋体" w:hAnsi="宋体" w:cs="宋体"/>
                <w:szCs w:val="21"/>
              </w:rPr>
            </w:pPr>
            <w:r>
              <w:rPr>
                <w:rFonts w:hint="eastAsia" w:ascii="宋体" w:hAnsi="宋体" w:cs="宋体"/>
                <w:color w:val="000000"/>
                <w:kern w:val="0"/>
                <w:sz w:val="18"/>
                <w:szCs w:val="18"/>
                <w:lang w:bidi="ar"/>
              </w:rPr>
              <w:t>联塑、雄塑或其他同等品牌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sz w:val="24"/>
              </w:rPr>
            </w:pPr>
            <w:r>
              <w:rPr>
                <w:rFonts w:hint="eastAsia" w:ascii="宋体" w:hAnsi="宋体" w:cs="宋体"/>
                <w:color w:val="000000"/>
                <w:kern w:val="0"/>
                <w:sz w:val="20"/>
                <w:szCs w:val="20"/>
                <w:lang w:bidi="ar"/>
              </w:rPr>
              <w:t>8</w:t>
            </w:r>
          </w:p>
        </w:tc>
        <w:tc>
          <w:tcPr>
            <w:tcW w:w="2796" w:type="dxa"/>
            <w:vAlign w:val="center"/>
          </w:tcPr>
          <w:p>
            <w:pPr>
              <w:widowControl/>
              <w:jc w:val="left"/>
              <w:textAlignment w:val="center"/>
              <w:rPr>
                <w:rFonts w:ascii="宋体" w:hAnsi="宋体"/>
                <w:szCs w:val="21"/>
              </w:rPr>
            </w:pPr>
            <w:r>
              <w:rPr>
                <w:rFonts w:hint="eastAsia" w:ascii="宋体" w:hAnsi="宋体" w:cs="宋体"/>
                <w:color w:val="000000"/>
                <w:kern w:val="0"/>
                <w:sz w:val="18"/>
                <w:szCs w:val="18"/>
                <w:lang w:bidi="ar"/>
              </w:rPr>
              <w:t>防水涂料、瓷砖胶</w:t>
            </w:r>
          </w:p>
        </w:tc>
        <w:tc>
          <w:tcPr>
            <w:tcW w:w="2080" w:type="dxa"/>
            <w:vAlign w:val="center"/>
          </w:tcPr>
          <w:p>
            <w:pPr>
              <w:jc w:val="left"/>
              <w:rPr>
                <w:rFonts w:ascii="宋体" w:hAnsi="宋体"/>
                <w:szCs w:val="21"/>
              </w:rPr>
            </w:pPr>
          </w:p>
        </w:tc>
        <w:tc>
          <w:tcPr>
            <w:tcW w:w="4226" w:type="dxa"/>
            <w:vAlign w:val="center"/>
          </w:tcPr>
          <w:p>
            <w:pPr>
              <w:widowControl/>
              <w:jc w:val="left"/>
              <w:textAlignment w:val="center"/>
              <w:rPr>
                <w:rFonts w:hAnsi="宋体"/>
                <w:bCs/>
                <w:sz w:val="24"/>
                <w:szCs w:val="28"/>
              </w:rPr>
            </w:pPr>
            <w:r>
              <w:rPr>
                <w:rFonts w:hint="eastAsia" w:ascii="宋体" w:hAnsi="宋体" w:cs="宋体"/>
                <w:color w:val="000000"/>
                <w:kern w:val="0"/>
                <w:sz w:val="18"/>
                <w:szCs w:val="18"/>
                <w:lang w:bidi="ar"/>
              </w:rPr>
              <w:t>东方雨虹、科顺或其他同等品牌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sz w:val="24"/>
              </w:rPr>
            </w:pPr>
            <w:r>
              <w:rPr>
                <w:rFonts w:hint="eastAsia" w:ascii="宋体" w:hAnsi="宋体" w:cs="宋体"/>
                <w:color w:val="000000"/>
                <w:kern w:val="0"/>
                <w:sz w:val="20"/>
                <w:szCs w:val="20"/>
                <w:lang w:bidi="ar"/>
              </w:rPr>
              <w:t>9</w:t>
            </w:r>
          </w:p>
        </w:tc>
        <w:tc>
          <w:tcPr>
            <w:tcW w:w="2796" w:type="dxa"/>
            <w:vAlign w:val="center"/>
          </w:tcPr>
          <w:p>
            <w:pPr>
              <w:widowControl/>
              <w:jc w:val="left"/>
              <w:textAlignment w:val="center"/>
              <w:rPr>
                <w:rFonts w:ascii="宋体" w:hAnsi="宋体"/>
                <w:szCs w:val="21"/>
              </w:rPr>
            </w:pPr>
            <w:r>
              <w:rPr>
                <w:rFonts w:hint="eastAsia" w:ascii="宋体" w:hAnsi="宋体" w:cs="宋体"/>
                <w:color w:val="000000"/>
                <w:kern w:val="0"/>
                <w:sz w:val="18"/>
                <w:szCs w:val="18"/>
                <w:lang w:bidi="ar"/>
              </w:rPr>
              <w:t>水泥</w:t>
            </w:r>
          </w:p>
        </w:tc>
        <w:tc>
          <w:tcPr>
            <w:tcW w:w="2080" w:type="dxa"/>
            <w:vAlign w:val="center"/>
          </w:tcPr>
          <w:p>
            <w:pPr>
              <w:jc w:val="left"/>
              <w:rPr>
                <w:rFonts w:ascii="宋体" w:hAnsi="宋体"/>
                <w:szCs w:val="21"/>
              </w:rPr>
            </w:pPr>
          </w:p>
        </w:tc>
        <w:tc>
          <w:tcPr>
            <w:tcW w:w="4226" w:type="dxa"/>
            <w:vAlign w:val="center"/>
          </w:tcPr>
          <w:p>
            <w:pPr>
              <w:widowControl/>
              <w:jc w:val="left"/>
              <w:textAlignment w:val="center"/>
              <w:rPr>
                <w:rFonts w:hAnsi="宋体"/>
                <w:bCs/>
                <w:sz w:val="24"/>
                <w:szCs w:val="28"/>
              </w:rPr>
            </w:pPr>
            <w:r>
              <w:rPr>
                <w:rFonts w:hint="eastAsia" w:ascii="宋体" w:hAnsi="宋体" w:cs="宋体"/>
                <w:color w:val="000000"/>
                <w:kern w:val="0"/>
                <w:sz w:val="18"/>
                <w:szCs w:val="18"/>
                <w:lang w:bidi="ar"/>
              </w:rPr>
              <w:t>海螺、南方或其他同等品牌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sz w:val="24"/>
              </w:rPr>
            </w:pPr>
            <w:r>
              <w:rPr>
                <w:rFonts w:hint="eastAsia" w:ascii="宋体" w:hAnsi="宋体" w:cs="宋体"/>
                <w:color w:val="000000"/>
                <w:kern w:val="0"/>
                <w:sz w:val="20"/>
                <w:szCs w:val="20"/>
                <w:lang w:bidi="ar"/>
              </w:rPr>
              <w:t>10</w:t>
            </w:r>
          </w:p>
        </w:tc>
        <w:tc>
          <w:tcPr>
            <w:tcW w:w="2796" w:type="dxa"/>
            <w:vAlign w:val="center"/>
          </w:tcPr>
          <w:p>
            <w:pPr>
              <w:widowControl/>
              <w:jc w:val="left"/>
              <w:textAlignment w:val="center"/>
              <w:rPr>
                <w:rFonts w:ascii="宋体" w:hAnsi="宋体"/>
                <w:szCs w:val="21"/>
              </w:rPr>
            </w:pPr>
            <w:r>
              <w:rPr>
                <w:rFonts w:hint="eastAsia" w:ascii="宋体" w:hAnsi="宋体" w:cs="宋体"/>
                <w:color w:val="000000"/>
                <w:kern w:val="0"/>
                <w:sz w:val="18"/>
                <w:szCs w:val="18"/>
                <w:lang w:bidi="ar"/>
              </w:rPr>
              <w:t>玻璃</w:t>
            </w:r>
          </w:p>
        </w:tc>
        <w:tc>
          <w:tcPr>
            <w:tcW w:w="2080" w:type="dxa"/>
            <w:vAlign w:val="center"/>
          </w:tcPr>
          <w:p>
            <w:pPr>
              <w:jc w:val="left"/>
              <w:rPr>
                <w:rFonts w:ascii="宋体" w:hAnsi="宋体"/>
                <w:szCs w:val="21"/>
              </w:rPr>
            </w:pPr>
          </w:p>
        </w:tc>
        <w:tc>
          <w:tcPr>
            <w:tcW w:w="4226" w:type="dxa"/>
            <w:vAlign w:val="center"/>
          </w:tcPr>
          <w:p>
            <w:pPr>
              <w:widowControl/>
              <w:jc w:val="left"/>
              <w:textAlignment w:val="center"/>
              <w:rPr>
                <w:rFonts w:hAnsi="宋体"/>
                <w:bCs/>
                <w:sz w:val="24"/>
                <w:szCs w:val="28"/>
              </w:rPr>
            </w:pPr>
            <w:r>
              <w:rPr>
                <w:rFonts w:hint="eastAsia" w:ascii="宋体" w:hAnsi="宋体" w:cs="宋体"/>
                <w:color w:val="000000"/>
                <w:kern w:val="0"/>
                <w:sz w:val="18"/>
                <w:szCs w:val="18"/>
                <w:lang w:bidi="ar"/>
              </w:rPr>
              <w:t>南玻、台玻或其他同等品牌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sz w:val="24"/>
              </w:rPr>
            </w:pPr>
            <w:r>
              <w:rPr>
                <w:rFonts w:hint="eastAsia" w:ascii="宋体" w:hAnsi="宋体" w:cs="宋体"/>
                <w:color w:val="000000"/>
                <w:kern w:val="0"/>
                <w:sz w:val="20"/>
                <w:szCs w:val="20"/>
                <w:lang w:bidi="ar"/>
              </w:rPr>
              <w:t>11</w:t>
            </w:r>
          </w:p>
        </w:tc>
        <w:tc>
          <w:tcPr>
            <w:tcW w:w="2796" w:type="dxa"/>
            <w:vAlign w:val="center"/>
          </w:tcPr>
          <w:p>
            <w:pPr>
              <w:widowControl/>
              <w:jc w:val="left"/>
              <w:textAlignment w:val="center"/>
              <w:rPr>
                <w:rFonts w:ascii="宋体" w:hAnsi="宋体"/>
                <w:szCs w:val="21"/>
              </w:rPr>
            </w:pPr>
            <w:r>
              <w:rPr>
                <w:rFonts w:hint="eastAsia" w:ascii="宋体" w:hAnsi="宋体" w:cs="宋体"/>
                <w:color w:val="000000"/>
                <w:kern w:val="0"/>
                <w:sz w:val="18"/>
                <w:szCs w:val="18"/>
                <w:lang w:bidi="ar"/>
              </w:rPr>
              <w:t>铝型材</w:t>
            </w:r>
          </w:p>
        </w:tc>
        <w:tc>
          <w:tcPr>
            <w:tcW w:w="2080" w:type="dxa"/>
            <w:vAlign w:val="center"/>
          </w:tcPr>
          <w:p>
            <w:pPr>
              <w:jc w:val="left"/>
              <w:rPr>
                <w:rFonts w:ascii="宋体" w:hAnsi="宋体"/>
                <w:szCs w:val="21"/>
              </w:rPr>
            </w:pPr>
          </w:p>
        </w:tc>
        <w:tc>
          <w:tcPr>
            <w:tcW w:w="4226" w:type="dxa"/>
            <w:vAlign w:val="center"/>
          </w:tcPr>
          <w:p>
            <w:pPr>
              <w:widowControl/>
              <w:jc w:val="left"/>
              <w:textAlignment w:val="center"/>
              <w:rPr>
                <w:rFonts w:hAnsi="宋体"/>
                <w:bCs/>
                <w:sz w:val="24"/>
                <w:szCs w:val="28"/>
              </w:rPr>
            </w:pPr>
            <w:r>
              <w:rPr>
                <w:rFonts w:hint="eastAsia" w:ascii="宋体" w:hAnsi="宋体" w:cs="宋体"/>
                <w:color w:val="000000"/>
                <w:kern w:val="0"/>
                <w:sz w:val="18"/>
                <w:szCs w:val="18"/>
                <w:lang w:bidi="ar"/>
              </w:rPr>
              <w:t>兴发、凤铝或其他同等品牌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sz w:val="24"/>
              </w:rPr>
            </w:pPr>
            <w:r>
              <w:rPr>
                <w:rFonts w:hint="eastAsia" w:ascii="宋体" w:hAnsi="宋体" w:cs="宋体"/>
                <w:color w:val="000000"/>
                <w:kern w:val="0"/>
                <w:sz w:val="20"/>
                <w:szCs w:val="20"/>
                <w:lang w:bidi="ar"/>
              </w:rPr>
              <w:t>12</w:t>
            </w:r>
          </w:p>
        </w:tc>
        <w:tc>
          <w:tcPr>
            <w:tcW w:w="2796" w:type="dxa"/>
            <w:vAlign w:val="center"/>
          </w:tcPr>
          <w:p>
            <w:pPr>
              <w:widowControl/>
              <w:jc w:val="left"/>
              <w:textAlignment w:val="center"/>
              <w:rPr>
                <w:rFonts w:ascii="宋体" w:hAnsi="宋体"/>
                <w:szCs w:val="21"/>
              </w:rPr>
            </w:pPr>
            <w:r>
              <w:rPr>
                <w:rFonts w:hint="eastAsia" w:ascii="宋体" w:hAnsi="宋体" w:cs="宋体"/>
                <w:color w:val="000000"/>
                <w:kern w:val="0"/>
                <w:sz w:val="18"/>
                <w:szCs w:val="18"/>
                <w:lang w:bidi="ar"/>
              </w:rPr>
              <w:t>蹲便器、坐便器、五金洁具</w:t>
            </w:r>
          </w:p>
        </w:tc>
        <w:tc>
          <w:tcPr>
            <w:tcW w:w="2080" w:type="dxa"/>
            <w:vAlign w:val="center"/>
          </w:tcPr>
          <w:p>
            <w:pPr>
              <w:jc w:val="left"/>
              <w:rPr>
                <w:rFonts w:ascii="宋体" w:hAnsi="宋体"/>
                <w:szCs w:val="21"/>
              </w:rPr>
            </w:pPr>
          </w:p>
        </w:tc>
        <w:tc>
          <w:tcPr>
            <w:tcW w:w="4226" w:type="dxa"/>
            <w:vAlign w:val="center"/>
          </w:tcPr>
          <w:p>
            <w:pPr>
              <w:widowControl/>
              <w:jc w:val="left"/>
              <w:textAlignment w:val="center"/>
              <w:rPr>
                <w:rFonts w:hAnsi="宋体"/>
                <w:bCs/>
                <w:sz w:val="24"/>
                <w:szCs w:val="28"/>
              </w:rPr>
            </w:pPr>
            <w:r>
              <w:rPr>
                <w:rFonts w:hint="eastAsia" w:ascii="宋体" w:hAnsi="宋体" w:cs="宋体"/>
                <w:color w:val="000000"/>
                <w:kern w:val="0"/>
                <w:sz w:val="18"/>
                <w:szCs w:val="18"/>
                <w:lang w:bidi="ar"/>
              </w:rPr>
              <w:t>东鹏、九牧或其他同等品牌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sz w:val="24"/>
              </w:rPr>
            </w:pPr>
            <w:r>
              <w:rPr>
                <w:rFonts w:hint="eastAsia" w:ascii="宋体" w:hAnsi="宋体" w:cs="宋体"/>
                <w:color w:val="000000"/>
                <w:kern w:val="0"/>
                <w:sz w:val="20"/>
                <w:szCs w:val="20"/>
                <w:lang w:bidi="ar"/>
              </w:rPr>
              <w:t>13</w:t>
            </w:r>
          </w:p>
        </w:tc>
        <w:tc>
          <w:tcPr>
            <w:tcW w:w="2796" w:type="dxa"/>
            <w:vAlign w:val="center"/>
          </w:tcPr>
          <w:p>
            <w:pPr>
              <w:widowControl/>
              <w:jc w:val="left"/>
              <w:textAlignment w:val="center"/>
              <w:rPr>
                <w:rFonts w:ascii="宋体" w:hAnsi="宋体"/>
                <w:szCs w:val="21"/>
              </w:rPr>
            </w:pPr>
            <w:r>
              <w:rPr>
                <w:rFonts w:hint="eastAsia" w:ascii="宋体" w:hAnsi="宋体" w:cs="宋体"/>
                <w:color w:val="000000"/>
                <w:kern w:val="0"/>
                <w:sz w:val="18"/>
                <w:szCs w:val="18"/>
                <w:lang w:bidi="ar"/>
              </w:rPr>
              <w:t>墙地砖</w:t>
            </w:r>
          </w:p>
        </w:tc>
        <w:tc>
          <w:tcPr>
            <w:tcW w:w="2080" w:type="dxa"/>
            <w:vAlign w:val="center"/>
          </w:tcPr>
          <w:p>
            <w:pPr>
              <w:jc w:val="left"/>
              <w:rPr>
                <w:rFonts w:ascii="宋体" w:hAnsi="宋体"/>
                <w:szCs w:val="21"/>
              </w:rPr>
            </w:pPr>
          </w:p>
        </w:tc>
        <w:tc>
          <w:tcPr>
            <w:tcW w:w="4226" w:type="dxa"/>
            <w:vAlign w:val="center"/>
          </w:tcPr>
          <w:p>
            <w:pPr>
              <w:widowControl/>
              <w:jc w:val="left"/>
              <w:textAlignment w:val="center"/>
              <w:rPr>
                <w:rFonts w:hAnsi="宋体"/>
                <w:bCs/>
                <w:sz w:val="24"/>
                <w:szCs w:val="28"/>
              </w:rPr>
            </w:pPr>
            <w:r>
              <w:rPr>
                <w:rFonts w:hint="eastAsia" w:ascii="宋体" w:hAnsi="宋体" w:cs="宋体"/>
                <w:color w:val="000000"/>
                <w:kern w:val="0"/>
                <w:sz w:val="18"/>
                <w:szCs w:val="18"/>
                <w:lang w:bidi="ar"/>
              </w:rPr>
              <w:t>东鹏、宏宇或其他同等品牌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sz w:val="24"/>
              </w:rPr>
            </w:pPr>
            <w:r>
              <w:rPr>
                <w:rFonts w:hint="eastAsia" w:ascii="宋体" w:hAnsi="宋体" w:cs="宋体"/>
                <w:color w:val="000000"/>
                <w:kern w:val="0"/>
                <w:sz w:val="20"/>
                <w:szCs w:val="20"/>
                <w:lang w:bidi="ar"/>
              </w:rPr>
              <w:t>14</w:t>
            </w:r>
          </w:p>
        </w:tc>
        <w:tc>
          <w:tcPr>
            <w:tcW w:w="2796" w:type="dxa"/>
            <w:vAlign w:val="center"/>
          </w:tcPr>
          <w:p>
            <w:pPr>
              <w:widowControl/>
              <w:jc w:val="left"/>
              <w:textAlignment w:val="center"/>
              <w:rPr>
                <w:rFonts w:ascii="宋体" w:hAnsi="宋体"/>
                <w:szCs w:val="21"/>
              </w:rPr>
            </w:pPr>
            <w:r>
              <w:rPr>
                <w:rFonts w:hint="eastAsia" w:ascii="宋体" w:hAnsi="宋体" w:cs="宋体"/>
                <w:color w:val="000000"/>
                <w:kern w:val="0"/>
                <w:sz w:val="18"/>
                <w:szCs w:val="18"/>
                <w:lang w:bidi="ar"/>
              </w:rPr>
              <w:t>灯具</w:t>
            </w:r>
          </w:p>
        </w:tc>
        <w:tc>
          <w:tcPr>
            <w:tcW w:w="2080" w:type="dxa"/>
            <w:vAlign w:val="center"/>
          </w:tcPr>
          <w:p>
            <w:pPr>
              <w:jc w:val="left"/>
              <w:rPr>
                <w:rFonts w:ascii="宋体" w:hAnsi="宋体"/>
                <w:szCs w:val="21"/>
              </w:rPr>
            </w:pPr>
          </w:p>
        </w:tc>
        <w:tc>
          <w:tcPr>
            <w:tcW w:w="4226" w:type="dxa"/>
            <w:vAlign w:val="center"/>
          </w:tcPr>
          <w:p>
            <w:pPr>
              <w:widowControl/>
              <w:jc w:val="left"/>
              <w:textAlignment w:val="center"/>
              <w:rPr>
                <w:rFonts w:hAnsi="宋体"/>
                <w:bCs/>
                <w:sz w:val="24"/>
                <w:szCs w:val="28"/>
              </w:rPr>
            </w:pPr>
            <w:r>
              <w:rPr>
                <w:rFonts w:hint="eastAsia" w:ascii="宋体" w:hAnsi="宋体" w:cs="宋体"/>
                <w:color w:val="000000"/>
                <w:kern w:val="0"/>
                <w:sz w:val="18"/>
                <w:szCs w:val="18"/>
                <w:lang w:bidi="ar"/>
              </w:rPr>
              <w:t>欧普照明、佛山照明或其他同等品牌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sz w:val="24"/>
              </w:rPr>
            </w:pPr>
            <w:r>
              <w:rPr>
                <w:rFonts w:hint="eastAsia" w:ascii="宋体" w:hAnsi="宋体" w:cs="宋体"/>
                <w:color w:val="000000"/>
                <w:kern w:val="0"/>
                <w:sz w:val="20"/>
                <w:szCs w:val="20"/>
                <w:lang w:bidi="ar"/>
              </w:rPr>
              <w:t>15</w:t>
            </w:r>
          </w:p>
        </w:tc>
        <w:tc>
          <w:tcPr>
            <w:tcW w:w="2796" w:type="dxa"/>
            <w:vAlign w:val="center"/>
          </w:tcPr>
          <w:p>
            <w:pPr>
              <w:widowControl/>
              <w:jc w:val="left"/>
              <w:textAlignment w:val="center"/>
              <w:rPr>
                <w:rFonts w:ascii="宋体" w:hAnsi="宋体"/>
                <w:szCs w:val="21"/>
              </w:rPr>
            </w:pPr>
            <w:r>
              <w:rPr>
                <w:rFonts w:hint="eastAsia" w:ascii="宋体" w:hAnsi="宋体" w:cs="宋体"/>
                <w:color w:val="000000"/>
                <w:kern w:val="0"/>
                <w:sz w:val="18"/>
                <w:szCs w:val="18"/>
                <w:lang w:bidi="ar"/>
              </w:rPr>
              <w:t>开关插座</w:t>
            </w:r>
          </w:p>
        </w:tc>
        <w:tc>
          <w:tcPr>
            <w:tcW w:w="2080" w:type="dxa"/>
            <w:vAlign w:val="center"/>
          </w:tcPr>
          <w:p>
            <w:pPr>
              <w:jc w:val="left"/>
              <w:rPr>
                <w:rFonts w:ascii="宋体" w:hAnsi="宋体"/>
                <w:szCs w:val="21"/>
              </w:rPr>
            </w:pPr>
          </w:p>
        </w:tc>
        <w:tc>
          <w:tcPr>
            <w:tcW w:w="4226" w:type="dxa"/>
            <w:vAlign w:val="center"/>
          </w:tcPr>
          <w:p>
            <w:pPr>
              <w:widowControl/>
              <w:jc w:val="left"/>
              <w:textAlignment w:val="center"/>
              <w:rPr>
                <w:rFonts w:hAnsi="宋体"/>
                <w:bCs/>
                <w:sz w:val="24"/>
                <w:szCs w:val="28"/>
              </w:rPr>
            </w:pPr>
            <w:r>
              <w:rPr>
                <w:rFonts w:hint="eastAsia" w:ascii="宋体" w:hAnsi="宋体" w:cs="宋体"/>
                <w:color w:val="000000"/>
                <w:kern w:val="0"/>
                <w:sz w:val="18"/>
                <w:szCs w:val="18"/>
                <w:lang w:bidi="ar"/>
              </w:rPr>
              <w:t>公牛、西门子或其他同等品牌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sz w:val="24"/>
              </w:rPr>
            </w:pPr>
            <w:r>
              <w:rPr>
                <w:rFonts w:hint="eastAsia" w:ascii="宋体" w:hAnsi="宋体" w:cs="宋体"/>
                <w:color w:val="000000"/>
                <w:kern w:val="0"/>
                <w:sz w:val="20"/>
                <w:szCs w:val="20"/>
                <w:lang w:bidi="ar"/>
              </w:rPr>
              <w:t>16</w:t>
            </w:r>
          </w:p>
        </w:tc>
        <w:tc>
          <w:tcPr>
            <w:tcW w:w="2796" w:type="dxa"/>
            <w:vAlign w:val="center"/>
          </w:tcPr>
          <w:p>
            <w:pPr>
              <w:widowControl/>
              <w:jc w:val="left"/>
              <w:textAlignment w:val="center"/>
              <w:rPr>
                <w:rFonts w:ascii="宋体" w:hAnsi="宋体"/>
                <w:szCs w:val="21"/>
              </w:rPr>
            </w:pPr>
            <w:r>
              <w:rPr>
                <w:rFonts w:hint="eastAsia" w:ascii="宋体" w:hAnsi="宋体" w:cs="宋体"/>
                <w:color w:val="000000"/>
                <w:kern w:val="0"/>
                <w:sz w:val="18"/>
                <w:szCs w:val="18"/>
                <w:lang w:bidi="ar"/>
              </w:rPr>
              <w:t>生态木门、铝塑门</w:t>
            </w:r>
          </w:p>
        </w:tc>
        <w:tc>
          <w:tcPr>
            <w:tcW w:w="2080" w:type="dxa"/>
            <w:vAlign w:val="center"/>
          </w:tcPr>
          <w:p>
            <w:pPr>
              <w:jc w:val="left"/>
              <w:rPr>
                <w:rFonts w:ascii="宋体" w:hAnsi="宋体"/>
                <w:szCs w:val="21"/>
              </w:rPr>
            </w:pPr>
          </w:p>
        </w:tc>
        <w:tc>
          <w:tcPr>
            <w:tcW w:w="4226" w:type="dxa"/>
            <w:vAlign w:val="center"/>
          </w:tcPr>
          <w:p>
            <w:pPr>
              <w:widowControl/>
              <w:jc w:val="left"/>
              <w:textAlignment w:val="center"/>
              <w:rPr>
                <w:rFonts w:hAnsi="宋体"/>
                <w:bCs/>
                <w:sz w:val="24"/>
                <w:szCs w:val="28"/>
              </w:rPr>
            </w:pPr>
            <w:r>
              <w:rPr>
                <w:rFonts w:hint="eastAsia" w:ascii="宋体" w:hAnsi="宋体" w:cs="宋体"/>
                <w:color w:val="000000"/>
                <w:kern w:val="0"/>
                <w:sz w:val="18"/>
                <w:szCs w:val="18"/>
                <w:lang w:bidi="ar"/>
              </w:rPr>
              <w:t>TATA、美心或其他同等品牌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17</w:t>
            </w:r>
          </w:p>
        </w:tc>
        <w:tc>
          <w:tcPr>
            <w:tcW w:w="2796" w:type="dxa"/>
            <w:vAlign w:val="center"/>
          </w:tcPr>
          <w:p>
            <w:pPr>
              <w:widowControl/>
              <w:jc w:val="left"/>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PVC地胶</w:t>
            </w:r>
          </w:p>
        </w:tc>
        <w:tc>
          <w:tcPr>
            <w:tcW w:w="2080" w:type="dxa"/>
            <w:vAlign w:val="center"/>
          </w:tcPr>
          <w:p>
            <w:pPr>
              <w:jc w:val="left"/>
              <w:rPr>
                <w:rFonts w:ascii="宋体" w:hAnsi="宋体"/>
                <w:szCs w:val="21"/>
                <w:highlight w:val="none"/>
              </w:rPr>
            </w:pPr>
          </w:p>
        </w:tc>
        <w:tc>
          <w:tcPr>
            <w:tcW w:w="4226" w:type="dxa"/>
            <w:vAlign w:val="center"/>
          </w:tcPr>
          <w:p>
            <w:pPr>
              <w:widowControl/>
              <w:jc w:val="left"/>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结弗乐、丽杰或其他同等品牌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0" w:type="dxa"/>
            <w:vAlign w:val="center"/>
          </w:tcPr>
          <w:p>
            <w:pPr>
              <w:widowControl/>
              <w:jc w:val="center"/>
              <w:textAlignment w:val="center"/>
              <w:rPr>
                <w:rFonts w:hint="default" w:ascii="宋体" w:hAnsi="宋体" w:eastAsia="宋体" w:cs="宋体"/>
                <w:color w:val="000000"/>
                <w:kern w:val="0"/>
                <w:sz w:val="20"/>
                <w:szCs w:val="20"/>
                <w:highlight w:val="none"/>
                <w:lang w:val="en-US" w:eastAsia="zh-CN" w:bidi="ar"/>
              </w:rPr>
            </w:pPr>
            <w:r>
              <w:rPr>
                <w:rFonts w:hint="eastAsia" w:ascii="宋体" w:hAnsi="宋体" w:cs="宋体"/>
                <w:color w:val="000000"/>
                <w:kern w:val="0"/>
                <w:sz w:val="20"/>
                <w:szCs w:val="20"/>
                <w:highlight w:val="none"/>
                <w:lang w:val="en-US" w:eastAsia="zh-CN" w:bidi="ar"/>
              </w:rPr>
              <w:t>18</w:t>
            </w:r>
          </w:p>
        </w:tc>
        <w:tc>
          <w:tcPr>
            <w:tcW w:w="2796" w:type="dxa"/>
            <w:vAlign w:val="center"/>
          </w:tcPr>
          <w:p>
            <w:pPr>
              <w:widowControl/>
              <w:jc w:val="left"/>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cs="宋体"/>
                <w:color w:val="000000"/>
                <w:kern w:val="0"/>
                <w:sz w:val="18"/>
                <w:szCs w:val="18"/>
                <w:highlight w:val="none"/>
                <w:lang w:val="en-US" w:eastAsia="zh-CN" w:bidi="ar"/>
              </w:rPr>
              <w:t>木地板</w:t>
            </w:r>
          </w:p>
        </w:tc>
        <w:tc>
          <w:tcPr>
            <w:tcW w:w="2080" w:type="dxa"/>
            <w:vAlign w:val="center"/>
          </w:tcPr>
          <w:p>
            <w:pPr>
              <w:jc w:val="left"/>
              <w:rPr>
                <w:rFonts w:ascii="宋体" w:hAnsi="宋体"/>
                <w:szCs w:val="21"/>
                <w:highlight w:val="none"/>
              </w:rPr>
            </w:pPr>
          </w:p>
        </w:tc>
        <w:tc>
          <w:tcPr>
            <w:tcW w:w="4226" w:type="dxa"/>
            <w:vAlign w:val="center"/>
          </w:tcPr>
          <w:p>
            <w:pPr>
              <w:widowControl/>
              <w:jc w:val="left"/>
              <w:textAlignment w:val="center"/>
              <w:rPr>
                <w:rFonts w:hint="default" w:ascii="宋体" w:hAnsi="宋体" w:eastAsia="宋体" w:cs="宋体"/>
                <w:color w:val="000000"/>
                <w:kern w:val="0"/>
                <w:sz w:val="18"/>
                <w:szCs w:val="18"/>
                <w:highlight w:val="none"/>
                <w:lang w:val="en-US" w:eastAsia="zh-CN" w:bidi="ar"/>
              </w:rPr>
            </w:pPr>
            <w:r>
              <w:rPr>
                <w:rFonts w:hint="eastAsia" w:ascii="宋体" w:hAnsi="宋体" w:cs="宋体"/>
                <w:color w:val="000000"/>
                <w:kern w:val="0"/>
                <w:sz w:val="18"/>
                <w:szCs w:val="18"/>
                <w:highlight w:val="none"/>
                <w:lang w:val="en-US" w:eastAsia="zh-CN" w:bidi="ar"/>
              </w:rPr>
              <w:t>大自然、圣象或其他同等品牌</w:t>
            </w:r>
          </w:p>
        </w:tc>
      </w:tr>
      <w:bookmarkEnd w:id="214"/>
      <w:bookmarkEnd w:id="215"/>
    </w:tbl>
    <w:p>
      <w:pPr>
        <w:pStyle w:val="4"/>
      </w:pPr>
      <w:r>
        <w:rPr>
          <w:rFonts w:ascii="黑体" w:hAnsi="黑体" w:cs="黑体"/>
          <w:szCs w:val="28"/>
        </w:rPr>
        <w:br w:type="page"/>
      </w:r>
      <w:bookmarkStart w:id="224" w:name="_Toc453664981"/>
      <w:bookmarkStart w:id="225" w:name="_Toc437961061"/>
      <w:bookmarkStart w:id="226" w:name="_Toc144974577"/>
      <w:bookmarkStart w:id="227" w:name="_Toc22975"/>
      <w:bookmarkStart w:id="228" w:name="_Toc516692839"/>
      <w:bookmarkStart w:id="229" w:name="_Toc152045609"/>
      <w:bookmarkStart w:id="230" w:name="_Toc2792"/>
      <w:bookmarkStart w:id="231" w:name="_Toc15352"/>
      <w:bookmarkStart w:id="232" w:name="_Toc152042387"/>
      <w:bookmarkStart w:id="233" w:name="_Toc359208501"/>
      <w:bookmarkStart w:id="234" w:name="_Toc27327"/>
      <w:bookmarkStart w:id="235" w:name="_Toc14600"/>
      <w:bookmarkStart w:id="236" w:name="_Toc3443"/>
      <w:bookmarkStart w:id="237" w:name="_Toc18098"/>
      <w:r>
        <w:rPr>
          <w:rFonts w:hint="eastAsia"/>
        </w:rPr>
        <w:t>第六章 合同条款及格式</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pPr>
        <w:pStyle w:val="4"/>
      </w:pPr>
      <w:bookmarkStart w:id="238" w:name="_Toc12136"/>
      <w:bookmarkStart w:id="239" w:name="_Toc17639"/>
      <w:r>
        <w:rPr>
          <w:rFonts w:hint="eastAsia"/>
        </w:rPr>
        <w:t>详见附件</w:t>
      </w:r>
      <w:bookmarkEnd w:id="238"/>
      <w:bookmarkEnd w:id="239"/>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p>
    <w:p>
      <w:pPr>
        <w:jc w:val="left"/>
        <w:rPr>
          <w:rFonts w:eastAsia="华文中宋"/>
          <w:b/>
          <w:bCs/>
          <w:sz w:val="52"/>
          <w:szCs w:val="52"/>
        </w:rPr>
      </w:pPr>
      <w:r>
        <w:rPr>
          <w:rFonts w:eastAsia="华文中宋"/>
          <w:b/>
          <w:bCs/>
          <w:sz w:val="52"/>
          <w:szCs w:val="52"/>
        </w:rPr>
        <w:t xml:space="preserve"> </w:t>
      </w:r>
    </w:p>
    <w:p>
      <w:pPr>
        <w:pStyle w:val="4"/>
        <w:spacing w:line="400" w:lineRule="exact"/>
        <w:rPr>
          <w:rFonts w:ascii="宋体" w:hAnsi="宋体" w:eastAsia="宋体"/>
        </w:rPr>
      </w:pPr>
      <w:r>
        <w:rPr>
          <w:rFonts w:ascii="华文中宋" w:hAnsi="华文中宋" w:eastAsia="华文中宋"/>
          <w:sz w:val="72"/>
          <w:szCs w:val="72"/>
        </w:rPr>
        <w:br w:type="page"/>
      </w:r>
      <w:bookmarkStart w:id="240" w:name="_Toc437961090"/>
      <w:bookmarkStart w:id="241" w:name="_Toc1033"/>
      <w:bookmarkStart w:id="242" w:name="_Toc152045782"/>
      <w:bookmarkStart w:id="243" w:name="_Toc516692847"/>
      <w:bookmarkStart w:id="244" w:name="_Toc144974851"/>
      <w:bookmarkStart w:id="245" w:name="_Toc29147"/>
      <w:bookmarkStart w:id="246" w:name="_Toc14712"/>
      <w:bookmarkStart w:id="247" w:name="_Toc359208674"/>
      <w:bookmarkStart w:id="248" w:name="_Toc21192"/>
      <w:bookmarkStart w:id="249" w:name="_Toc21798"/>
      <w:bookmarkStart w:id="250" w:name="_Toc453665027"/>
      <w:bookmarkStart w:id="251" w:name="_Toc152042571"/>
      <w:bookmarkStart w:id="252" w:name="_Toc577"/>
      <w:bookmarkStart w:id="253" w:name="_Toc898"/>
      <w:r>
        <w:rPr>
          <w:rFonts w:hint="eastAsia" w:ascii="宋体" w:hAnsi="宋体" w:eastAsia="宋体"/>
        </w:rPr>
        <w:t>第七章 图纸</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spacing w:before="120" w:after="120" w:line="400" w:lineRule="exact"/>
        <w:jc w:val="center"/>
      </w:pPr>
      <w:r>
        <w:rPr>
          <w:rFonts w:hint="eastAsia"/>
          <w:sz w:val="24"/>
        </w:rPr>
        <w:t>（详见附件</w:t>
      </w:r>
      <w:r>
        <w:rPr>
          <w:rFonts w:hint="eastAsia"/>
        </w:rPr>
        <w:t>）</w:t>
      </w:r>
    </w:p>
    <w:p>
      <w:pPr>
        <w:spacing w:line="400" w:lineRule="exact"/>
        <w:rPr>
          <w:rFonts w:ascii="宋体" w:hAnsi="宋体"/>
          <w:sz w:val="24"/>
        </w:rPr>
      </w:pPr>
    </w:p>
    <w:p>
      <w:pPr>
        <w:spacing w:line="400" w:lineRule="exact"/>
        <w:jc w:val="center"/>
      </w:pPr>
      <w:bookmarkStart w:id="254" w:name="_Toc152042575"/>
      <w:bookmarkStart w:id="255" w:name="_Toc144974855"/>
      <w:bookmarkStart w:id="256" w:name="_Toc152045786"/>
      <w:r>
        <w:br w:type="page"/>
      </w:r>
    </w:p>
    <w:p>
      <w:pPr>
        <w:pStyle w:val="4"/>
        <w:spacing w:line="400" w:lineRule="exact"/>
        <w:rPr>
          <w:rFonts w:ascii="宋体" w:hAnsi="宋体" w:eastAsia="宋体"/>
        </w:rPr>
      </w:pPr>
      <w:bookmarkStart w:id="257" w:name="_Toc17827"/>
      <w:bookmarkStart w:id="258" w:name="_Toc5776"/>
      <w:bookmarkStart w:id="259" w:name="_Toc759"/>
      <w:bookmarkStart w:id="260" w:name="_Toc359208680"/>
      <w:bookmarkStart w:id="261" w:name="_Toc10938"/>
      <w:bookmarkStart w:id="262" w:name="_Toc19313"/>
      <w:bookmarkStart w:id="263" w:name="_Toc516692849"/>
      <w:bookmarkStart w:id="264" w:name="_Toc19087"/>
      <w:bookmarkStart w:id="265" w:name="_Toc437961092"/>
      <w:bookmarkStart w:id="266" w:name="_Toc453665029"/>
      <w:bookmarkStart w:id="267" w:name="_Toc31066"/>
      <w:r>
        <w:rPr>
          <w:rFonts w:hint="eastAsia" w:ascii="宋体" w:hAnsi="宋体" w:eastAsia="宋体"/>
        </w:rPr>
        <w:t>第八章 投标文件格式</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spacing w:line="400" w:lineRule="exact"/>
      </w:pPr>
    </w:p>
    <w:p>
      <w:pPr>
        <w:rPr>
          <w:rFonts w:eastAsia="黑体"/>
          <w:sz w:val="30"/>
        </w:rPr>
      </w:pPr>
    </w:p>
    <w:p>
      <w:pPr>
        <w:rPr>
          <w:rFonts w:ascii="Tahoma" w:hAnsi="Tahoma"/>
          <w:sz w:val="28"/>
          <w:szCs w:val="28"/>
        </w:rPr>
      </w:pPr>
      <w:r>
        <w:br w:type="page"/>
      </w:r>
      <w:bookmarkStart w:id="268" w:name="_Toc437612594"/>
      <w:r>
        <w:rPr>
          <w:rFonts w:hint="eastAsia" w:ascii="Tahoma" w:hAnsi="Tahoma"/>
          <w:sz w:val="28"/>
          <w:szCs w:val="28"/>
        </w:rPr>
        <w:t>封面格式</w:t>
      </w:r>
      <w:bookmarkEnd w:id="268"/>
    </w:p>
    <w:p>
      <w:pPr>
        <w:spacing w:line="440" w:lineRule="exact"/>
        <w:jc w:val="right"/>
        <w:rPr>
          <w:rFonts w:ascii="仿宋_GB2312" w:eastAsia="仿宋_GB2312"/>
          <w:b/>
          <w:sz w:val="44"/>
          <w:szCs w:val="44"/>
        </w:rPr>
      </w:pPr>
      <w:r>
        <w:rPr>
          <w:rFonts w:hint="eastAsia" w:ascii="仿宋_GB2312" w:eastAsia="仿宋_GB2312"/>
          <w:b/>
          <w:sz w:val="44"/>
          <w:szCs w:val="44"/>
        </w:rPr>
        <w:t>正本或副本</w:t>
      </w:r>
    </w:p>
    <w:p>
      <w:pPr>
        <w:spacing w:line="440" w:lineRule="exact"/>
        <w:rPr>
          <w:rFonts w:ascii="仿宋_GB2312" w:eastAsia="仿宋_GB2312"/>
          <w:b/>
          <w:sz w:val="20"/>
          <w:szCs w:val="20"/>
        </w:rPr>
      </w:pPr>
    </w:p>
    <w:p>
      <w:pPr>
        <w:spacing w:line="440" w:lineRule="exact"/>
        <w:rPr>
          <w:rFonts w:ascii="仿宋_GB2312" w:eastAsia="仿宋_GB2312"/>
          <w:b/>
          <w:sz w:val="20"/>
          <w:szCs w:val="20"/>
        </w:rPr>
      </w:pPr>
    </w:p>
    <w:p>
      <w:pPr>
        <w:jc w:val="center"/>
        <w:rPr>
          <w:rFonts w:ascii="仿宋_GB2312" w:eastAsia="仿宋_GB2312"/>
          <w:b/>
          <w:sz w:val="44"/>
          <w:szCs w:val="44"/>
          <w:u w:val="single"/>
        </w:rPr>
      </w:pPr>
      <w:r>
        <w:rPr>
          <w:rFonts w:hint="eastAsia" w:ascii="宋体" w:hAnsi="宋体" w:eastAsia="仿宋_GB2312" w:cs="宋体"/>
          <w:b/>
          <w:sz w:val="44"/>
          <w:szCs w:val="44"/>
          <w:u w:val="single"/>
        </w:rPr>
        <w:t>佛塑科技总部园区文体中心建设项目</w:t>
      </w:r>
    </w:p>
    <w:p>
      <w:pPr>
        <w:jc w:val="center"/>
        <w:rPr>
          <w:rFonts w:ascii="仿宋_GB2312" w:eastAsia="仿宋_GB2312"/>
          <w:b/>
          <w:sz w:val="28"/>
          <w:szCs w:val="28"/>
        </w:rPr>
      </w:pPr>
      <w:r>
        <w:rPr>
          <w:rFonts w:hint="eastAsia" w:ascii="仿宋_GB2312" w:eastAsia="仿宋_GB2312"/>
          <w:b/>
          <w:sz w:val="44"/>
          <w:szCs w:val="44"/>
        </w:rPr>
        <w:t>施工招标</w:t>
      </w:r>
    </w:p>
    <w:p>
      <w:pPr>
        <w:rPr>
          <w:rFonts w:ascii="仿宋_GB2312" w:eastAsia="仿宋_GB2312"/>
          <w:b/>
          <w:sz w:val="20"/>
          <w:szCs w:val="20"/>
        </w:rPr>
      </w:pPr>
    </w:p>
    <w:p>
      <w:pPr>
        <w:rPr>
          <w:rFonts w:ascii="仿宋_GB2312" w:eastAsia="仿宋_GB2312"/>
          <w:b/>
          <w:sz w:val="20"/>
          <w:szCs w:val="20"/>
        </w:rPr>
      </w:pPr>
    </w:p>
    <w:p>
      <w:pPr>
        <w:rPr>
          <w:rFonts w:ascii="仿宋_GB2312" w:eastAsia="仿宋_GB2312"/>
          <w:b/>
          <w:sz w:val="28"/>
          <w:szCs w:val="28"/>
        </w:rPr>
      </w:pPr>
    </w:p>
    <w:p>
      <w:pPr>
        <w:jc w:val="center"/>
        <w:rPr>
          <w:rFonts w:ascii="仿宋_GB2312" w:eastAsia="仿宋_GB2312"/>
          <w:b/>
          <w:sz w:val="84"/>
          <w:szCs w:val="84"/>
        </w:rPr>
      </w:pPr>
      <w:r>
        <w:rPr>
          <w:rFonts w:hint="eastAsia" w:ascii="仿宋_GB2312" w:eastAsia="仿宋_GB2312"/>
          <w:b/>
          <w:sz w:val="84"/>
          <w:szCs w:val="84"/>
        </w:rPr>
        <w:t>投标文件</w:t>
      </w:r>
    </w:p>
    <w:p>
      <w:pPr>
        <w:rPr>
          <w:rFonts w:ascii="仿宋_GB2312" w:eastAsia="仿宋_GB2312"/>
          <w:b/>
          <w:sz w:val="44"/>
          <w:szCs w:val="44"/>
        </w:rPr>
      </w:pPr>
    </w:p>
    <w:p>
      <w:pPr>
        <w:rPr>
          <w:rFonts w:ascii="仿宋_GB2312" w:eastAsia="仿宋_GB2312"/>
          <w:b/>
          <w:sz w:val="28"/>
          <w:szCs w:val="28"/>
        </w:rPr>
      </w:pPr>
    </w:p>
    <w:p>
      <w:pPr>
        <w:rPr>
          <w:rFonts w:ascii="仿宋_GB2312" w:eastAsia="仿宋_GB2312"/>
          <w:b/>
          <w:sz w:val="28"/>
          <w:szCs w:val="28"/>
        </w:rPr>
      </w:pPr>
    </w:p>
    <w:p>
      <w:pPr>
        <w:ind w:firstLine="843" w:firstLineChars="300"/>
        <w:rPr>
          <w:rFonts w:ascii="仿宋_GB2312" w:eastAsia="仿宋_GB2312"/>
          <w:b/>
          <w:sz w:val="28"/>
          <w:szCs w:val="28"/>
        </w:rPr>
      </w:pPr>
      <w:r>
        <w:rPr>
          <w:rFonts w:hint="eastAsia" w:ascii="仿宋_GB2312" w:eastAsia="仿宋_GB2312"/>
          <w:b/>
          <w:sz w:val="28"/>
          <w:szCs w:val="28"/>
        </w:rPr>
        <w:t>投标人：</w:t>
      </w:r>
      <w:r>
        <w:rPr>
          <w:rFonts w:hint="eastAsia" w:ascii="仿宋_GB2312" w:eastAsia="仿宋_GB2312"/>
          <w:b/>
          <w:sz w:val="28"/>
          <w:szCs w:val="28"/>
          <w:u w:val="single"/>
        </w:rPr>
        <w:t xml:space="preserve">                              </w:t>
      </w:r>
      <w:r>
        <w:rPr>
          <w:rFonts w:hint="eastAsia" w:ascii="仿宋_GB2312" w:eastAsia="仿宋_GB2312"/>
          <w:b/>
          <w:sz w:val="28"/>
          <w:szCs w:val="28"/>
        </w:rPr>
        <w:t>（盖单位章）</w:t>
      </w:r>
    </w:p>
    <w:p>
      <w:pPr>
        <w:jc w:val="center"/>
        <w:rPr>
          <w:rFonts w:ascii="仿宋_GB2312" w:eastAsia="仿宋_GB2312"/>
          <w:b/>
          <w:sz w:val="28"/>
          <w:szCs w:val="28"/>
          <w:u w:val="single"/>
        </w:rPr>
      </w:pPr>
    </w:p>
    <w:p>
      <w:pPr>
        <w:ind w:firstLine="843" w:firstLineChars="300"/>
        <w:rPr>
          <w:rFonts w:ascii="仿宋_GB2312" w:eastAsia="仿宋_GB2312"/>
          <w:b/>
          <w:sz w:val="28"/>
          <w:szCs w:val="28"/>
        </w:rPr>
      </w:pPr>
      <w:r>
        <w:rPr>
          <w:rFonts w:hint="eastAsia" w:ascii="仿宋_GB2312" w:eastAsia="仿宋_GB2312"/>
          <w:b/>
          <w:sz w:val="28"/>
          <w:szCs w:val="28"/>
        </w:rPr>
        <w:t>法定代表人或其委托代理人：</w:t>
      </w:r>
      <w:r>
        <w:rPr>
          <w:rFonts w:hint="eastAsia" w:ascii="仿宋_GB2312" w:eastAsia="仿宋_GB2312"/>
          <w:b/>
          <w:sz w:val="28"/>
          <w:szCs w:val="28"/>
          <w:u w:val="single"/>
        </w:rPr>
        <w:t xml:space="preserve">                </w:t>
      </w:r>
      <w:r>
        <w:rPr>
          <w:rFonts w:hint="eastAsia" w:ascii="仿宋_GB2312" w:eastAsia="仿宋_GB2312"/>
          <w:b/>
          <w:sz w:val="28"/>
          <w:szCs w:val="28"/>
        </w:rPr>
        <w:t>（签字）</w:t>
      </w:r>
    </w:p>
    <w:p>
      <w:pPr>
        <w:jc w:val="center"/>
        <w:rPr>
          <w:rFonts w:ascii="仿宋_GB2312" w:eastAsia="仿宋_GB2312"/>
          <w:b/>
          <w:sz w:val="28"/>
          <w:szCs w:val="28"/>
          <w:u w:val="single"/>
        </w:rPr>
      </w:pPr>
    </w:p>
    <w:p>
      <w:pPr>
        <w:ind w:firstLine="843" w:firstLineChars="300"/>
        <w:rPr>
          <w:rFonts w:ascii="仿宋_GB2312" w:eastAsia="仿宋_GB2312"/>
          <w:b/>
          <w:sz w:val="28"/>
          <w:szCs w:val="28"/>
          <w:u w:val="single"/>
        </w:rPr>
      </w:pPr>
      <w:r>
        <w:rPr>
          <w:rFonts w:hint="eastAsia" w:ascii="仿宋_GB2312" w:eastAsia="仿宋_GB2312"/>
          <w:b/>
          <w:sz w:val="28"/>
          <w:szCs w:val="28"/>
        </w:rPr>
        <w:t>联系人：</w:t>
      </w:r>
      <w:r>
        <w:rPr>
          <w:rFonts w:hint="eastAsia" w:ascii="仿宋_GB2312" w:eastAsia="仿宋_GB2312"/>
          <w:b/>
          <w:sz w:val="28"/>
          <w:szCs w:val="28"/>
          <w:u w:val="single"/>
        </w:rPr>
        <w:t xml:space="preserve">            </w:t>
      </w:r>
      <w:r>
        <w:rPr>
          <w:rFonts w:hint="eastAsia" w:ascii="仿宋_GB2312" w:eastAsia="仿宋_GB2312"/>
          <w:b/>
          <w:sz w:val="28"/>
          <w:szCs w:val="28"/>
        </w:rPr>
        <w:t xml:space="preserve">  联系电话：</w:t>
      </w:r>
      <w:r>
        <w:rPr>
          <w:rFonts w:hint="eastAsia" w:ascii="仿宋_GB2312" w:eastAsia="仿宋_GB2312"/>
          <w:b/>
          <w:sz w:val="28"/>
          <w:szCs w:val="28"/>
          <w:u w:val="single"/>
        </w:rPr>
        <w:t xml:space="preserve">             </w:t>
      </w:r>
    </w:p>
    <w:p>
      <w:pPr>
        <w:ind w:firstLine="840" w:firstLineChars="300"/>
        <w:rPr>
          <w:rFonts w:ascii="仿宋_GB2312" w:eastAsia="仿宋_GB2312"/>
          <w:sz w:val="28"/>
          <w:szCs w:val="28"/>
        </w:rPr>
      </w:pPr>
    </w:p>
    <w:p>
      <w:pPr>
        <w:jc w:val="center"/>
        <w:rPr>
          <w:rFonts w:ascii="仿宋_GB2312" w:eastAsia="仿宋_GB2312"/>
          <w:b/>
          <w:sz w:val="28"/>
          <w:szCs w:val="28"/>
        </w:rPr>
      </w:pPr>
      <w:r>
        <w:rPr>
          <w:rFonts w:hint="eastAsia" w:ascii="仿宋_GB2312" w:eastAsia="仿宋_GB2312"/>
          <w:b/>
          <w:sz w:val="28"/>
          <w:szCs w:val="28"/>
          <w:u w:val="single"/>
        </w:rPr>
        <w:t xml:space="preserve">       </w:t>
      </w:r>
      <w:r>
        <w:rPr>
          <w:rFonts w:hint="eastAsia" w:ascii="仿宋_GB2312" w:eastAsia="仿宋_GB2312"/>
          <w:b/>
          <w:sz w:val="28"/>
          <w:szCs w:val="28"/>
        </w:rPr>
        <w:t>年</w:t>
      </w:r>
      <w:r>
        <w:rPr>
          <w:rFonts w:hint="eastAsia" w:ascii="仿宋_GB2312" w:eastAsia="仿宋_GB2312"/>
          <w:b/>
          <w:sz w:val="28"/>
          <w:szCs w:val="28"/>
          <w:u w:val="single"/>
        </w:rPr>
        <w:t xml:space="preserve">     </w:t>
      </w:r>
      <w:r>
        <w:rPr>
          <w:rFonts w:hint="eastAsia" w:ascii="仿宋_GB2312" w:eastAsia="仿宋_GB2312"/>
          <w:b/>
          <w:sz w:val="28"/>
          <w:szCs w:val="28"/>
        </w:rPr>
        <w:t>月</w:t>
      </w:r>
      <w:r>
        <w:rPr>
          <w:rFonts w:hint="eastAsia" w:ascii="仿宋_GB2312" w:eastAsia="仿宋_GB2312"/>
          <w:b/>
          <w:sz w:val="28"/>
          <w:szCs w:val="28"/>
          <w:u w:val="single"/>
        </w:rPr>
        <w:t xml:space="preserve">     </w:t>
      </w:r>
      <w:r>
        <w:rPr>
          <w:rFonts w:hint="eastAsia" w:ascii="仿宋_GB2312" w:eastAsia="仿宋_GB2312"/>
          <w:b/>
          <w:sz w:val="28"/>
          <w:szCs w:val="28"/>
        </w:rPr>
        <w:t>日</w:t>
      </w:r>
    </w:p>
    <w:p>
      <w:pPr>
        <w:spacing w:line="400" w:lineRule="exact"/>
      </w:pPr>
      <w:r>
        <w:br w:type="page"/>
      </w:r>
    </w:p>
    <w:p>
      <w:pPr>
        <w:jc w:val="center"/>
        <w:rPr>
          <w:rFonts w:ascii="Tahoma" w:hAnsi="Tahoma"/>
          <w:sz w:val="28"/>
          <w:szCs w:val="28"/>
        </w:rPr>
      </w:pPr>
      <w:bookmarkStart w:id="269" w:name="_Toc437612595"/>
      <w:r>
        <w:rPr>
          <w:rFonts w:hint="eastAsia" w:ascii="Tahoma" w:hAnsi="Tahoma"/>
          <w:sz w:val="28"/>
          <w:szCs w:val="28"/>
        </w:rPr>
        <w:t>商  务  标  目  录</w:t>
      </w:r>
      <w:bookmarkEnd w:id="269"/>
    </w:p>
    <w:p>
      <w:pPr>
        <w:spacing w:line="400" w:lineRule="exact"/>
        <w:rPr>
          <w:sz w:val="24"/>
        </w:rPr>
      </w:pPr>
    </w:p>
    <w:p>
      <w:pPr>
        <w:spacing w:line="400" w:lineRule="exact"/>
        <w:rPr>
          <w:rFonts w:ascii="宋体" w:hAnsi="宋体"/>
          <w:szCs w:val="21"/>
        </w:rPr>
      </w:pPr>
      <w:r>
        <w:rPr>
          <w:rFonts w:hint="eastAsia" w:ascii="宋体" w:hAnsi="宋体"/>
          <w:szCs w:val="21"/>
        </w:rPr>
        <w:t>一、诚信投标承诺书-----------------------------------------------------------第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rPr>
        <w:t>二、廉洁承诺书---------------------------------------------------------------第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rPr>
        <w:t>三、保密承诺函---------------------------------------------------------------第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rPr>
        <w:t>四、投标函及投标函附录-------------------------------------------------------第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rPr>
        <w:t>五、履约承诺书---------------------------------------------------------------第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rPr>
        <w:t>六、法定代表人身份证明和授权委托书-------------------------------------------第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rPr>
        <w:t>七、投标保证金---------------------------------------------------------------第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rPr>
        <w:t>八、资格审查强制性条件资料（企业）--------------------------------------------第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rPr>
        <w:t>附表一：投标人基本情况表-----------------------------------------------------第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rPr>
        <w:t>附表二：近三年</w:t>
      </w:r>
      <w:r>
        <w:rPr>
          <w:rFonts w:ascii="宋体" w:hAnsi="宋体"/>
          <w:szCs w:val="21"/>
        </w:rPr>
        <w:t>发生的诉讼及仲裁情况</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rPr>
        <w:t>附表三：企业信誉状况---------------------------------------------------------第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rPr>
        <w:t>九、已标价工程量清单---------------------------------------------------------第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rPr>
        <w:t>十、其他材料-----------------------------------------------------------------第</w:t>
      </w:r>
      <w:r>
        <w:rPr>
          <w:rFonts w:hint="eastAsia" w:ascii="宋体" w:hAnsi="宋体"/>
          <w:szCs w:val="21"/>
          <w:u w:val="single"/>
        </w:rPr>
        <w:t xml:space="preserve">  </w:t>
      </w:r>
      <w:r>
        <w:rPr>
          <w:rFonts w:hint="eastAsia" w:ascii="宋体" w:hAnsi="宋体"/>
          <w:szCs w:val="21"/>
        </w:rPr>
        <w:t>页</w:t>
      </w:r>
    </w:p>
    <w:p>
      <w:pPr>
        <w:spacing w:line="400" w:lineRule="exact"/>
        <w:rPr>
          <w:sz w:val="24"/>
        </w:rPr>
      </w:pPr>
    </w:p>
    <w:p>
      <w:pPr>
        <w:spacing w:line="400" w:lineRule="exact"/>
        <w:rPr>
          <w:sz w:val="24"/>
        </w:rPr>
      </w:pPr>
    </w:p>
    <w:p>
      <w:pPr>
        <w:spacing w:line="540" w:lineRule="exact"/>
      </w:pPr>
      <w:r>
        <w:br w:type="page"/>
      </w:r>
    </w:p>
    <w:p>
      <w:pPr>
        <w:pStyle w:val="6"/>
        <w:spacing w:line="360" w:lineRule="auto"/>
        <w:jc w:val="center"/>
        <w:rPr>
          <w:rFonts w:ascii="宋体" w:hAnsi="宋体"/>
          <w:sz w:val="28"/>
          <w:szCs w:val="28"/>
        </w:rPr>
      </w:pPr>
      <w:bookmarkStart w:id="270" w:name="_Toc15013"/>
      <w:bookmarkStart w:id="271" w:name="_Toc486016932"/>
      <w:bookmarkStart w:id="272" w:name="_Toc27193"/>
      <w:bookmarkStart w:id="273" w:name="_Toc27901"/>
      <w:bookmarkStart w:id="274" w:name="_Toc486254097"/>
      <w:bookmarkStart w:id="275" w:name="_Toc14139"/>
      <w:bookmarkStart w:id="276" w:name="_Toc485824170"/>
      <w:bookmarkStart w:id="277" w:name="_Toc31380"/>
      <w:bookmarkStart w:id="278" w:name="_Toc453665039"/>
      <w:bookmarkStart w:id="279" w:name="_Toc32286"/>
      <w:bookmarkStart w:id="280" w:name="_Toc516692851"/>
      <w:bookmarkStart w:id="281" w:name="_Toc437961121"/>
      <w:bookmarkStart w:id="282" w:name="_Toc5462"/>
      <w:bookmarkStart w:id="283" w:name="_Toc14252"/>
      <w:bookmarkStart w:id="284" w:name="_Toc486960838"/>
      <w:r>
        <w:rPr>
          <w:rFonts w:hint="eastAsia" w:ascii="宋体" w:hAnsi="宋体"/>
          <w:sz w:val="28"/>
          <w:szCs w:val="28"/>
        </w:rPr>
        <w:t>一、诚信投标承诺书</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pPr>
        <w:spacing w:line="540" w:lineRule="exact"/>
        <w:rPr>
          <w:rFonts w:ascii="宋体" w:hAnsi="宋体" w:cs="宋体"/>
          <w:kern w:val="0"/>
          <w:szCs w:val="21"/>
          <w:u w:val="single"/>
        </w:rPr>
      </w:pPr>
    </w:p>
    <w:p>
      <w:pPr>
        <w:spacing w:line="400" w:lineRule="exact"/>
        <w:rPr>
          <w:rFonts w:ascii="黑体"/>
          <w:sz w:val="24"/>
          <w:u w:val="single"/>
        </w:rPr>
      </w:pPr>
      <w:r>
        <w:rPr>
          <w:rFonts w:hint="eastAsia" w:ascii="宋体" w:hAnsi="宋体" w:cs="宋体"/>
          <w:kern w:val="0"/>
          <w:sz w:val="24"/>
        </w:rPr>
        <w:t>致：</w:t>
      </w:r>
      <w:r>
        <w:rPr>
          <w:rFonts w:hint="eastAsia" w:ascii="宋体" w:hAnsi="宋体" w:cs="宋体"/>
          <w:kern w:val="0"/>
          <w:sz w:val="24"/>
          <w:u w:val="single"/>
        </w:rPr>
        <w:t>佛山佛塑科技集团股份有限公司</w:t>
      </w:r>
    </w:p>
    <w:p>
      <w:pPr>
        <w:widowControl/>
        <w:shd w:val="clear" w:color="auto" w:fill="FFFFFF"/>
        <w:spacing w:line="400" w:lineRule="exact"/>
        <w:ind w:firstLine="420"/>
        <w:rPr>
          <w:rFonts w:ascii="Calibri" w:hAnsi="Calibri" w:cs="宋体"/>
          <w:kern w:val="0"/>
          <w:sz w:val="24"/>
        </w:rPr>
      </w:pPr>
      <w:r>
        <w:rPr>
          <w:rFonts w:hint="eastAsia" w:ascii="宋体" w:hAnsi="宋体" w:cs="宋体"/>
          <w:kern w:val="0"/>
          <w:sz w:val="24"/>
        </w:rPr>
        <w:t>本人以法定代表人的身份代表本单位郑重承诺：</w:t>
      </w:r>
    </w:p>
    <w:p>
      <w:pPr>
        <w:widowControl/>
        <w:shd w:val="clear" w:color="auto" w:fill="FFFFFF"/>
        <w:spacing w:line="400" w:lineRule="exact"/>
        <w:ind w:firstLine="420"/>
        <w:rPr>
          <w:rFonts w:ascii="Calibri" w:hAnsi="Calibri" w:cs="宋体"/>
          <w:kern w:val="0"/>
          <w:sz w:val="24"/>
        </w:rPr>
      </w:pPr>
      <w:r>
        <w:rPr>
          <w:rFonts w:hint="eastAsia" w:ascii="宋体" w:hAnsi="宋体" w:cs="宋体"/>
          <w:kern w:val="0"/>
          <w:sz w:val="24"/>
        </w:rPr>
        <w:t>一、本单位将遵循公开、公正和诚实信用的原则参加</w:t>
      </w:r>
      <w:r>
        <w:rPr>
          <w:rFonts w:hint="eastAsia" w:ascii="宋体" w:hAnsi="宋体" w:cs="宋体"/>
          <w:kern w:val="0"/>
          <w:sz w:val="24"/>
          <w:u w:val="single"/>
        </w:rPr>
        <w:t xml:space="preserve">  佛塑科技总部园区文体中心建设项目  </w:t>
      </w:r>
      <w:r>
        <w:rPr>
          <w:rFonts w:hint="eastAsia" w:ascii="宋体" w:hAnsi="宋体" w:cs="宋体"/>
          <w:kern w:val="0"/>
          <w:sz w:val="24"/>
        </w:rPr>
        <w:t>施工项目的投标。</w:t>
      </w:r>
    </w:p>
    <w:p>
      <w:pPr>
        <w:widowControl/>
        <w:shd w:val="clear" w:color="auto" w:fill="FFFFFF"/>
        <w:spacing w:line="400" w:lineRule="exact"/>
        <w:ind w:firstLine="420"/>
        <w:rPr>
          <w:rFonts w:ascii="Calibri" w:hAnsi="Calibri" w:cs="宋体"/>
          <w:kern w:val="0"/>
          <w:sz w:val="24"/>
        </w:rPr>
      </w:pPr>
      <w:r>
        <w:rPr>
          <w:rFonts w:hint="eastAsia" w:ascii="宋体" w:hAnsi="宋体" w:cs="宋体"/>
          <w:kern w:val="0"/>
          <w:sz w:val="24"/>
        </w:rPr>
        <w:t>二、本单位所提供的一切材料都是真实、有效、合法的，没有伪（变）造或虚假成份。</w:t>
      </w:r>
    </w:p>
    <w:p>
      <w:pPr>
        <w:widowControl/>
        <w:shd w:val="clear" w:color="auto" w:fill="FFFFFF"/>
        <w:spacing w:line="400" w:lineRule="exact"/>
        <w:ind w:firstLine="420"/>
        <w:rPr>
          <w:rFonts w:ascii="Calibri" w:hAnsi="Calibri" w:cs="宋体"/>
          <w:kern w:val="0"/>
          <w:sz w:val="24"/>
        </w:rPr>
      </w:pPr>
      <w:r>
        <w:rPr>
          <w:rFonts w:hint="eastAsia" w:ascii="宋体" w:hAnsi="宋体" w:cs="宋体"/>
          <w:kern w:val="0"/>
          <w:sz w:val="24"/>
        </w:rPr>
        <w:t>三、本单位近三年（自招标公告发布之日上溯）没有发生围标串标、严重违约、重大工程质量问题、重大安全生产事故以及贿赂等违法违规行为。</w:t>
      </w:r>
    </w:p>
    <w:p>
      <w:pPr>
        <w:widowControl/>
        <w:shd w:val="clear" w:color="auto" w:fill="FFFFFF"/>
        <w:spacing w:line="400" w:lineRule="exact"/>
        <w:ind w:firstLine="420"/>
        <w:rPr>
          <w:rFonts w:ascii="Calibri" w:hAnsi="Calibri" w:cs="宋体"/>
          <w:kern w:val="0"/>
          <w:sz w:val="24"/>
        </w:rPr>
      </w:pPr>
      <w:r>
        <w:rPr>
          <w:rFonts w:hint="eastAsia" w:ascii="宋体" w:hAnsi="宋体" w:cs="宋体"/>
          <w:kern w:val="0"/>
          <w:sz w:val="24"/>
        </w:rPr>
        <w:t>四、自觉维护招投标市场秩序，不以他人名义投标，不出借、转让、买卖、伪造企业或从业人员的资质证书、证照、业绩、获奖表彰等相关资信证明文件和印章，也不允许其他企业或个人以本单位名义投标。</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五、依法公平竞争，不组织、不参与围标串标，不采取虚假或恶意投诉等不正当手段损害、侵犯招标人或其他投标人的正当权益。</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六、保证参加投标的项目负责人没有在其他在建工程中担任项目负责人，如相关网站载明该建造师有在建工程信息，在资格审查资料中须提交建设单位出具的建造师变更手续或工程竣工验收报告。否则在资格审查时发现或中标后有投诉被查实，视为故意隐瞒事实、弄虚作假。</w:t>
      </w:r>
    </w:p>
    <w:p>
      <w:pPr>
        <w:widowControl/>
        <w:shd w:val="clear" w:color="auto" w:fill="FFFFFF"/>
        <w:spacing w:line="400" w:lineRule="exact"/>
        <w:rPr>
          <w:rFonts w:ascii="Calibri" w:hAnsi="Calibri" w:cs="宋体"/>
          <w:kern w:val="0"/>
          <w:sz w:val="24"/>
        </w:rPr>
      </w:pPr>
      <w:r>
        <w:rPr>
          <w:rFonts w:hint="eastAsia" w:ascii="宋体" w:hAnsi="宋体" w:cs="宋体"/>
          <w:b/>
          <w:bCs/>
          <w:kern w:val="0"/>
          <w:sz w:val="24"/>
        </w:rPr>
        <w:t xml:space="preserve">    以上内容本人已仔细阅读，本单位如违反上述承诺内容，愿意接受行业主管部门按照有关规定进行的处理（处罚），并承担以下后果：</w:t>
      </w:r>
    </w:p>
    <w:p>
      <w:pPr>
        <w:widowControl/>
        <w:shd w:val="clear" w:color="auto" w:fill="FFFFFF"/>
        <w:spacing w:line="400" w:lineRule="exact"/>
        <w:rPr>
          <w:rFonts w:ascii="Calibri" w:hAnsi="Calibri" w:cs="宋体"/>
          <w:kern w:val="0"/>
          <w:sz w:val="24"/>
        </w:rPr>
      </w:pPr>
      <w:r>
        <w:rPr>
          <w:rFonts w:hint="eastAsia" w:ascii="宋体" w:hAnsi="宋体" w:cs="宋体"/>
          <w:b/>
          <w:bCs/>
          <w:kern w:val="0"/>
          <w:sz w:val="24"/>
        </w:rPr>
        <w:t xml:space="preserve">    1、取消本单位在本项目中的投标资格或中标资格；</w:t>
      </w:r>
    </w:p>
    <w:p>
      <w:pPr>
        <w:widowControl/>
        <w:shd w:val="clear" w:color="auto" w:fill="FFFFFF"/>
        <w:spacing w:line="400" w:lineRule="exact"/>
        <w:rPr>
          <w:rFonts w:ascii="Calibri" w:hAnsi="Calibri" w:cs="宋体"/>
          <w:kern w:val="0"/>
          <w:sz w:val="24"/>
        </w:rPr>
      </w:pPr>
      <w:r>
        <w:rPr>
          <w:rFonts w:hint="eastAsia" w:ascii="宋体" w:hAnsi="宋体" w:cs="宋体"/>
          <w:b/>
          <w:bCs/>
          <w:kern w:val="0"/>
          <w:sz w:val="24"/>
        </w:rPr>
        <w:t xml:space="preserve">    2、同意将本单位不良行为记入诚信信息管理系统；</w:t>
      </w:r>
    </w:p>
    <w:p>
      <w:pPr>
        <w:widowControl/>
        <w:shd w:val="clear" w:color="auto" w:fill="FFFFFF"/>
        <w:spacing w:line="400" w:lineRule="exact"/>
        <w:rPr>
          <w:rFonts w:ascii="Calibri" w:hAnsi="Calibri" w:cs="宋体"/>
          <w:kern w:val="0"/>
          <w:sz w:val="24"/>
        </w:rPr>
      </w:pPr>
      <w:r>
        <w:rPr>
          <w:rFonts w:hint="eastAsia" w:ascii="宋体" w:hAnsi="宋体" w:cs="宋体"/>
          <w:b/>
          <w:bCs/>
          <w:kern w:val="0"/>
          <w:sz w:val="24"/>
        </w:rPr>
        <w:t xml:space="preserve">    3、暂停本单位一至三年内在佛山市行政区域参加建设工程的投标资格。</w:t>
      </w:r>
    </w:p>
    <w:p>
      <w:pPr>
        <w:widowControl/>
        <w:shd w:val="clear" w:color="auto" w:fill="FFFFFF"/>
        <w:spacing w:line="400" w:lineRule="exact"/>
        <w:ind w:firstLine="3780"/>
        <w:rPr>
          <w:rFonts w:ascii="宋体" w:hAnsi="宋体" w:cs="宋体"/>
          <w:kern w:val="0"/>
          <w:sz w:val="24"/>
        </w:rPr>
      </w:pPr>
    </w:p>
    <w:p>
      <w:pPr>
        <w:widowControl/>
        <w:shd w:val="clear" w:color="auto" w:fill="FFFFFF"/>
        <w:spacing w:line="400" w:lineRule="exact"/>
        <w:ind w:firstLine="3780"/>
        <w:rPr>
          <w:rFonts w:ascii="Calibri" w:hAnsi="Calibri" w:cs="宋体"/>
          <w:b/>
          <w:kern w:val="0"/>
          <w:sz w:val="28"/>
          <w:szCs w:val="28"/>
        </w:rPr>
      </w:pPr>
      <w:r>
        <w:rPr>
          <w:rFonts w:hint="eastAsia" w:ascii="宋体" w:hAnsi="宋体" w:cs="宋体"/>
          <w:b/>
          <w:kern w:val="0"/>
          <w:sz w:val="28"/>
          <w:szCs w:val="28"/>
        </w:rPr>
        <w:t>投标单位（公章）：</w:t>
      </w:r>
    </w:p>
    <w:p>
      <w:pPr>
        <w:widowControl/>
        <w:shd w:val="clear" w:color="auto" w:fill="FFFFFF"/>
        <w:spacing w:line="400" w:lineRule="exact"/>
        <w:ind w:firstLine="3780"/>
        <w:rPr>
          <w:rFonts w:ascii="宋体" w:hAnsi="宋体" w:cs="宋体"/>
          <w:b/>
          <w:kern w:val="0"/>
          <w:sz w:val="28"/>
          <w:szCs w:val="28"/>
        </w:rPr>
      </w:pPr>
    </w:p>
    <w:p>
      <w:pPr>
        <w:widowControl/>
        <w:shd w:val="clear" w:color="auto" w:fill="FFFFFF"/>
        <w:spacing w:line="400" w:lineRule="exact"/>
        <w:ind w:firstLine="3780"/>
        <w:rPr>
          <w:rFonts w:ascii="Calibri" w:hAnsi="Calibri" w:cs="宋体"/>
          <w:b/>
          <w:kern w:val="0"/>
          <w:sz w:val="28"/>
          <w:szCs w:val="28"/>
        </w:rPr>
      </w:pPr>
      <w:r>
        <w:rPr>
          <w:rFonts w:hint="eastAsia" w:ascii="宋体" w:hAnsi="宋体" w:cs="宋体"/>
          <w:b/>
          <w:kern w:val="0"/>
          <w:sz w:val="28"/>
          <w:szCs w:val="28"/>
        </w:rPr>
        <w:t xml:space="preserve">法定代表人（签字）： </w:t>
      </w:r>
    </w:p>
    <w:p>
      <w:pPr>
        <w:widowControl/>
        <w:shd w:val="clear" w:color="auto" w:fill="FFFFFF"/>
        <w:spacing w:line="400" w:lineRule="exact"/>
        <w:ind w:right="480"/>
        <w:rPr>
          <w:rFonts w:ascii="宋体" w:hAnsi="宋体" w:cs="宋体"/>
          <w:b/>
          <w:kern w:val="0"/>
          <w:sz w:val="28"/>
          <w:szCs w:val="28"/>
        </w:rPr>
      </w:pPr>
      <w:r>
        <w:rPr>
          <w:rFonts w:hint="eastAsia" w:ascii="宋体" w:hAnsi="宋体" w:cs="宋体"/>
          <w:b/>
          <w:kern w:val="0"/>
          <w:sz w:val="28"/>
          <w:szCs w:val="28"/>
        </w:rPr>
        <w:t xml:space="preserve">                              </w:t>
      </w:r>
    </w:p>
    <w:p>
      <w:pPr>
        <w:widowControl/>
        <w:shd w:val="clear" w:color="auto" w:fill="FFFFFF"/>
        <w:spacing w:line="400" w:lineRule="exact"/>
        <w:ind w:right="480"/>
        <w:jc w:val="right"/>
        <w:rPr>
          <w:rFonts w:ascii="宋体" w:hAnsi="宋体" w:cs="宋体"/>
          <w:kern w:val="0"/>
          <w:sz w:val="24"/>
        </w:rPr>
      </w:pPr>
      <w:r>
        <w:rPr>
          <w:rFonts w:hint="eastAsia" w:ascii="宋体" w:hAnsi="宋体" w:cs="宋体"/>
          <w:b/>
          <w:kern w:val="0"/>
          <w:sz w:val="28"/>
          <w:szCs w:val="28"/>
          <w:u w:val="single"/>
        </w:rPr>
        <w:t xml:space="preserve">         </w:t>
      </w:r>
      <w:r>
        <w:rPr>
          <w:rFonts w:hint="eastAsia" w:ascii="宋体" w:hAnsi="宋体" w:cs="宋体"/>
          <w:b/>
          <w:kern w:val="0"/>
          <w:sz w:val="28"/>
          <w:szCs w:val="28"/>
        </w:rPr>
        <w:t>年</w:t>
      </w:r>
      <w:r>
        <w:rPr>
          <w:rFonts w:hint="eastAsia" w:ascii="宋体" w:hAnsi="宋体" w:cs="宋体"/>
          <w:b/>
          <w:kern w:val="0"/>
          <w:sz w:val="28"/>
          <w:szCs w:val="28"/>
          <w:u w:val="single"/>
        </w:rPr>
        <w:t xml:space="preserve">      </w:t>
      </w:r>
      <w:r>
        <w:rPr>
          <w:rFonts w:hint="eastAsia" w:ascii="宋体" w:hAnsi="宋体" w:cs="宋体"/>
          <w:b/>
          <w:kern w:val="0"/>
          <w:sz w:val="28"/>
          <w:szCs w:val="28"/>
        </w:rPr>
        <w:t>月</w:t>
      </w:r>
      <w:r>
        <w:rPr>
          <w:rFonts w:hint="eastAsia" w:ascii="宋体" w:hAnsi="宋体" w:cs="宋体"/>
          <w:b/>
          <w:kern w:val="0"/>
          <w:sz w:val="28"/>
          <w:szCs w:val="28"/>
          <w:u w:val="single"/>
        </w:rPr>
        <w:t xml:space="preserve">    </w:t>
      </w:r>
      <w:r>
        <w:rPr>
          <w:rFonts w:hint="eastAsia" w:ascii="宋体" w:hAnsi="宋体" w:cs="宋体"/>
          <w:b/>
          <w:kern w:val="0"/>
          <w:sz w:val="28"/>
          <w:szCs w:val="28"/>
        </w:rPr>
        <w:t>日</w:t>
      </w:r>
    </w:p>
    <w:p>
      <w:pPr>
        <w:widowControl/>
        <w:shd w:val="clear" w:color="auto" w:fill="FFFFFF"/>
        <w:spacing w:line="400" w:lineRule="exact"/>
        <w:ind w:right="480"/>
        <w:rPr>
          <w:rFonts w:ascii="Calibri" w:hAnsi="Calibri" w:cs="宋体"/>
          <w:kern w:val="0"/>
          <w:sz w:val="24"/>
        </w:rPr>
      </w:pPr>
    </w:p>
    <w:p>
      <w:pPr>
        <w:widowControl/>
        <w:rPr>
          <w:rFonts w:ascii="Calibri" w:hAnsi="Calibri" w:cs="宋体"/>
          <w:kern w:val="0"/>
          <w:sz w:val="24"/>
        </w:rPr>
      </w:pPr>
      <w:r>
        <w:rPr>
          <w:rFonts w:hint="eastAsia" w:ascii="Calibri" w:hAnsi="Calibri" w:cs="宋体"/>
          <w:kern w:val="0"/>
          <w:sz w:val="24"/>
        </w:rPr>
        <w:br w:type="page"/>
      </w:r>
    </w:p>
    <w:p>
      <w:pPr>
        <w:pStyle w:val="6"/>
        <w:jc w:val="center"/>
        <w:rPr>
          <w:rFonts w:ascii="宋体" w:hAnsi="宋体" w:cs="宋体"/>
        </w:rPr>
      </w:pPr>
      <w:bookmarkStart w:id="285" w:name="_Toc17808"/>
      <w:r>
        <w:rPr>
          <w:rFonts w:hint="eastAsia"/>
        </w:rPr>
        <w:t>二、廉洁承诺书</w:t>
      </w:r>
      <w:bookmarkEnd w:id="285"/>
    </w:p>
    <w:p>
      <w:pPr>
        <w:spacing w:line="600" w:lineRule="exact"/>
        <w:rPr>
          <w:rFonts w:ascii="宋体" w:hAnsi="宋体" w:cs="宋体"/>
          <w:sz w:val="28"/>
          <w:szCs w:val="28"/>
        </w:rPr>
      </w:pP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佛山佛塑科技集团股份有限公司：</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本公司自愿与贵公司合作，互惠共赢，为确保采购活动的规范与廉洁，防止采购活动中发生行贿受贿、侵占、合同诈骗等违纪违法行为，从源头上预防和遏制违纪违法问题的发生，我方特向你方做出以下承诺：</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一、我公司同意签订本项目廉洁承诺书，于佛山佛塑科技集团股份有限公司采购项目实施过程中对我公司具有约束力。</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二、 基本承诺</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(一)严格遵守国家法律法规和廉洁从业规定；</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(二)我公司参加贵公司的各项采购活动均遵循守法和诚信的原则，不得损害贵司的利益，不得泄露贵司的商业秘密及合作信息，不损害国家和公众利益；</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(三)我公司保持对工作人员进行廉洁从业教育，增强其廉洁自律意识；</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(四)我公司及工作人员不以任何理由向贵公司工作人员和亲属馈赠礼品，包括但不限于现金、有价证券、支付凭证、购物卡及贵重物品等；</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(五)我公司及工作人员不以任何理由为贵公司工作人员和亲属提供宴请、联谊活动、度假、旅游，以及到营业性娱乐场所活动及报销；</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(六)我公司及工作人员保证不以任何理由承担贵司领导、工作人员和亲属的个人花销、个人消费，不得为贵公司工作人员亲属的工作安排提供方便；</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(七)我公司及工作人员不得违规获取贵公司保密的采购活动相关信息，不得与贵公司工作人员合谋弄虚作假，串通招投标或其他违规操作采购行为；</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(八)我公司及工作人员不得有其他妨碍正常交易的违法行为。</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三、 监督</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(一)我公司自觉接受监督；</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(二)我司如发现贵公司与我司工作人员有共同的违法违 纪行为，将向贵司监察部门举办，同时对我司工作人员予以处罚，严重时将移送公安机关处理；</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(三)贵公司监察部门有权对采购活动进行监督，有权制止、要求纠正违反本承诺书的行为；</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(四)如我公司或我公司工作人员违反本承诺书规定的，贵公司有权采取以下一种或多种措施：</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1. 我公司应按相关项目合同总额20%的金额向贵公司支付违约金；</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2. 有权解除与我公司签订并尚在履行的合同(包括但不限于“相关项目合同”);</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3. 有权视我公司违约情节轻重，取消今后我公司作为供应商的资格。</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四、 生效</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(一)本承诺书并不因相关项目合同届满而终止，贵公司发现我公司存在上述违规行为即可行使本承诺书之权利；</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(二)本承诺书自我公司法定代表人签署并加盖公司公章后生效。</w:t>
      </w:r>
    </w:p>
    <w:p>
      <w:pPr>
        <w:widowControl/>
        <w:shd w:val="clear" w:color="auto" w:fill="FFFFFF"/>
        <w:spacing w:line="400" w:lineRule="exact"/>
        <w:ind w:firstLine="420"/>
        <w:rPr>
          <w:rFonts w:ascii="宋体" w:hAnsi="宋体" w:cs="宋体"/>
          <w:kern w:val="0"/>
          <w:sz w:val="24"/>
        </w:rPr>
      </w:pPr>
    </w:p>
    <w:p>
      <w:pPr>
        <w:widowControl/>
        <w:shd w:val="clear" w:color="auto" w:fill="FFFFFF"/>
        <w:spacing w:line="400" w:lineRule="exact"/>
        <w:ind w:firstLine="420"/>
        <w:rPr>
          <w:rFonts w:ascii="宋体" w:hAnsi="宋体" w:cs="宋体"/>
          <w:kern w:val="0"/>
          <w:sz w:val="24"/>
        </w:rPr>
      </w:pPr>
    </w:p>
    <w:p>
      <w:pPr>
        <w:widowControl/>
        <w:shd w:val="clear" w:color="auto" w:fill="FFFFFF"/>
        <w:spacing w:line="400" w:lineRule="exact"/>
        <w:ind w:firstLine="3840" w:firstLineChars="1600"/>
        <w:jc w:val="left"/>
        <w:rPr>
          <w:rFonts w:ascii="宋体" w:hAnsi="宋体" w:cs="宋体"/>
          <w:kern w:val="0"/>
          <w:sz w:val="24"/>
        </w:rPr>
      </w:pPr>
      <w:r>
        <w:rPr>
          <w:rFonts w:hint="eastAsia" w:ascii="宋体" w:hAnsi="宋体" w:cs="宋体"/>
          <w:kern w:val="0"/>
          <w:sz w:val="24"/>
        </w:rPr>
        <w:t xml:space="preserve">承诺单位(盖章):                         </w:t>
      </w:r>
    </w:p>
    <w:p>
      <w:pPr>
        <w:widowControl/>
        <w:shd w:val="clear" w:color="auto" w:fill="FFFFFF"/>
        <w:spacing w:line="400" w:lineRule="exact"/>
        <w:ind w:firstLine="420"/>
        <w:jc w:val="left"/>
        <w:rPr>
          <w:rFonts w:ascii="宋体" w:hAnsi="宋体" w:cs="宋体"/>
          <w:kern w:val="0"/>
          <w:sz w:val="24"/>
        </w:rPr>
      </w:pPr>
      <w:r>
        <w:rPr>
          <w:rFonts w:hint="eastAsia" w:ascii="宋体" w:hAnsi="宋体" w:cs="宋体"/>
          <w:kern w:val="0"/>
          <w:sz w:val="24"/>
        </w:rPr>
        <w:t xml:space="preserve">     </w:t>
      </w:r>
    </w:p>
    <w:p>
      <w:pPr>
        <w:widowControl/>
        <w:shd w:val="clear" w:color="auto" w:fill="FFFFFF"/>
        <w:spacing w:line="400" w:lineRule="exact"/>
        <w:ind w:firstLine="420"/>
        <w:jc w:val="left"/>
        <w:rPr>
          <w:rFonts w:ascii="宋体" w:hAnsi="宋体" w:cs="宋体"/>
          <w:kern w:val="0"/>
          <w:sz w:val="24"/>
        </w:rPr>
      </w:pPr>
      <w:r>
        <w:rPr>
          <w:rFonts w:hint="eastAsia" w:ascii="宋体" w:hAnsi="宋体" w:cs="宋体"/>
          <w:kern w:val="0"/>
          <w:sz w:val="24"/>
        </w:rPr>
        <w:t xml:space="preserve">         </w:t>
      </w:r>
    </w:p>
    <w:p>
      <w:pPr>
        <w:widowControl/>
        <w:shd w:val="clear" w:color="auto" w:fill="FFFFFF"/>
        <w:spacing w:line="400" w:lineRule="exact"/>
        <w:ind w:firstLine="2880" w:firstLineChars="1200"/>
        <w:jc w:val="left"/>
        <w:rPr>
          <w:rFonts w:ascii="宋体" w:hAnsi="宋体" w:cs="宋体"/>
          <w:kern w:val="0"/>
          <w:sz w:val="24"/>
        </w:rPr>
      </w:pPr>
      <w:r>
        <w:rPr>
          <w:rFonts w:hint="eastAsia" w:ascii="宋体" w:hAnsi="宋体" w:cs="宋体"/>
          <w:kern w:val="0"/>
          <w:sz w:val="24"/>
        </w:rPr>
        <w:t xml:space="preserve">法定代表人或授权代表(签字):                </w:t>
      </w:r>
    </w:p>
    <w:p>
      <w:pPr>
        <w:pStyle w:val="24"/>
        <w:spacing w:line="380" w:lineRule="exact"/>
        <w:jc w:val="right"/>
        <w:rPr>
          <w:rFonts w:ascii="宋体" w:hAnsi="宋体" w:cs="宋体"/>
          <w:sz w:val="30"/>
          <w:szCs w:val="30"/>
          <w:u w:val="single"/>
        </w:rPr>
      </w:pPr>
    </w:p>
    <w:p>
      <w:pPr>
        <w:pStyle w:val="24"/>
        <w:spacing w:line="380" w:lineRule="exact"/>
        <w:jc w:val="right"/>
        <w:rPr>
          <w:rFonts w:ascii="宋体" w:hAnsi="宋体" w:cs="宋体"/>
          <w:sz w:val="30"/>
          <w:szCs w:val="30"/>
          <w:u w:val="single"/>
        </w:rPr>
      </w:pPr>
    </w:p>
    <w:p>
      <w:pPr>
        <w:pStyle w:val="24"/>
        <w:spacing w:line="380" w:lineRule="exact"/>
        <w:jc w:val="right"/>
        <w:rPr>
          <w:rFonts w:ascii="宋体" w:hAnsi="宋体" w:cs="宋体"/>
          <w:sz w:val="30"/>
          <w:szCs w:val="30"/>
        </w:rPr>
      </w:pP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pPr>
        <w:spacing w:line="380" w:lineRule="exact"/>
        <w:jc w:val="right"/>
        <w:rPr>
          <w:rFonts w:ascii="宋体" w:hAnsi="宋体" w:cs="宋体"/>
          <w:sz w:val="30"/>
          <w:szCs w:val="30"/>
        </w:rPr>
      </w:pPr>
      <w:r>
        <w:rPr>
          <w:rFonts w:hint="eastAsia" w:ascii="宋体" w:hAnsi="宋体" w:cs="宋体"/>
          <w:sz w:val="30"/>
          <w:szCs w:val="30"/>
        </w:rPr>
        <w:br w:type="page"/>
      </w:r>
    </w:p>
    <w:p>
      <w:pPr>
        <w:pStyle w:val="6"/>
        <w:jc w:val="center"/>
        <w:rPr>
          <w:rFonts w:ascii="宋体" w:hAnsi="宋体" w:cs="宋体"/>
        </w:rPr>
      </w:pPr>
      <w:bookmarkStart w:id="286" w:name="_Toc29243"/>
      <w:r>
        <w:rPr>
          <w:rFonts w:hint="eastAsia"/>
        </w:rPr>
        <w:t>三、保密承诺函</w:t>
      </w:r>
      <w:bookmarkEnd w:id="286"/>
    </w:p>
    <w:p>
      <w:pPr>
        <w:pStyle w:val="33"/>
        <w:numPr>
          <w:ilvl w:val="0"/>
          <w:numId w:val="0"/>
        </w:numPr>
        <w:snapToGrid w:val="0"/>
        <w:spacing w:line="360" w:lineRule="auto"/>
        <w:outlineLvl w:val="1"/>
        <w:rPr>
          <w:rFonts w:ascii="宋体" w:hAnsi="宋体" w:cs="宋体"/>
          <w:sz w:val="30"/>
          <w:szCs w:val="30"/>
        </w:rPr>
      </w:pPr>
    </w:p>
    <w:p>
      <w:pPr>
        <w:snapToGrid w:val="0"/>
        <w:spacing w:line="360" w:lineRule="auto"/>
        <w:outlineLvl w:val="1"/>
        <w:rPr>
          <w:sz w:val="24"/>
        </w:rPr>
      </w:pPr>
      <w:bookmarkStart w:id="287" w:name="_Toc8872"/>
      <w:r>
        <w:rPr>
          <w:sz w:val="24"/>
        </w:rPr>
        <w:t>佛山佛塑科技集团股份有限公司：</w:t>
      </w:r>
      <w:bookmarkEnd w:id="287"/>
    </w:p>
    <w:p>
      <w:pPr>
        <w:snapToGrid w:val="0"/>
        <w:spacing w:line="360" w:lineRule="auto"/>
        <w:ind w:firstLine="480" w:firstLineChars="200"/>
        <w:outlineLvl w:val="1"/>
        <w:rPr>
          <w:sz w:val="24"/>
        </w:rPr>
      </w:pPr>
      <w:bookmarkStart w:id="288" w:name="_Toc24481"/>
      <w:r>
        <w:rPr>
          <w:sz w:val="24"/>
        </w:rPr>
        <w:t>本公司受邀参加贵公司的佛塑科技总部大楼二层办公室改造项目采购项目的询价采购(以下简称：本项目),兹就有关本项目的保密事宜作出如下郑重承诺：</w:t>
      </w:r>
      <w:bookmarkEnd w:id="288"/>
    </w:p>
    <w:p>
      <w:pPr>
        <w:snapToGrid w:val="0"/>
        <w:spacing w:line="360" w:lineRule="auto"/>
        <w:ind w:firstLine="480" w:firstLineChars="200"/>
        <w:outlineLvl w:val="1"/>
        <w:rPr>
          <w:sz w:val="24"/>
        </w:rPr>
      </w:pPr>
      <w:bookmarkStart w:id="289" w:name="_Toc9015"/>
      <w:r>
        <w:rPr>
          <w:sz w:val="24"/>
        </w:rPr>
        <w:t>本公司及本公司人员对获知的本项目信息和资料负有严格保密责任，非由法律规定、贵公司书面同意或者该等信息公开披露前，不得向任何第三方披露。若本项目涉及上市公司内幕信息的，本公司及本公司人员将严格按照法律法规和国家有关监管部门之要求，履行上市公司内幕信息保密义务。</w:t>
      </w:r>
      <w:bookmarkEnd w:id="289"/>
    </w:p>
    <w:p>
      <w:pPr>
        <w:snapToGrid w:val="0"/>
        <w:spacing w:line="360" w:lineRule="auto"/>
        <w:ind w:firstLine="480" w:firstLineChars="200"/>
        <w:outlineLvl w:val="1"/>
        <w:rPr>
          <w:sz w:val="24"/>
        </w:rPr>
      </w:pPr>
      <w:bookmarkStart w:id="290" w:name="_Toc27554"/>
      <w:r>
        <w:rPr>
          <w:sz w:val="24"/>
        </w:rPr>
        <w:t>专此承诺。</w:t>
      </w:r>
      <w:bookmarkEnd w:id="290"/>
    </w:p>
    <w:p>
      <w:pPr>
        <w:snapToGrid w:val="0"/>
        <w:spacing w:line="360" w:lineRule="auto"/>
        <w:outlineLvl w:val="1"/>
        <w:rPr>
          <w:sz w:val="24"/>
        </w:rPr>
      </w:pPr>
    </w:p>
    <w:p>
      <w:pPr>
        <w:snapToGrid w:val="0"/>
        <w:spacing w:line="360" w:lineRule="auto"/>
        <w:outlineLvl w:val="1"/>
        <w:rPr>
          <w:sz w:val="24"/>
        </w:rPr>
      </w:pPr>
    </w:p>
    <w:p>
      <w:pPr>
        <w:wordWrap w:val="0"/>
        <w:snapToGrid w:val="0"/>
        <w:spacing w:line="360" w:lineRule="auto"/>
        <w:ind w:firstLine="4320" w:firstLineChars="1800"/>
        <w:jc w:val="right"/>
        <w:outlineLvl w:val="1"/>
        <w:rPr>
          <w:sz w:val="24"/>
        </w:rPr>
      </w:pPr>
      <w:bookmarkStart w:id="291" w:name="_Toc4297"/>
      <w:r>
        <w:rPr>
          <w:sz w:val="24"/>
        </w:rPr>
        <w:t>承诺单位：</w:t>
      </w:r>
      <w:bookmarkEnd w:id="291"/>
      <w:r>
        <w:rPr>
          <w:sz w:val="24"/>
        </w:rPr>
        <w:t xml:space="preserve"> </w:t>
      </w:r>
      <w:r>
        <w:rPr>
          <w:rFonts w:hint="eastAsia"/>
          <w:sz w:val="24"/>
        </w:rPr>
        <w:t xml:space="preserve">              </w:t>
      </w:r>
      <w:r>
        <w:rPr>
          <w:sz w:val="24"/>
        </w:rPr>
        <w:t xml:space="preserve">          </w:t>
      </w:r>
    </w:p>
    <w:p>
      <w:pPr>
        <w:wordWrap w:val="0"/>
        <w:snapToGrid w:val="0"/>
        <w:spacing w:line="360" w:lineRule="auto"/>
        <w:jc w:val="right"/>
        <w:outlineLvl w:val="1"/>
        <w:rPr>
          <w:sz w:val="24"/>
        </w:rPr>
      </w:pPr>
      <w:bookmarkStart w:id="292" w:name="_Toc15947"/>
    </w:p>
    <w:p>
      <w:pPr>
        <w:wordWrap w:val="0"/>
        <w:snapToGrid w:val="0"/>
        <w:spacing w:line="360" w:lineRule="auto"/>
        <w:ind w:firstLine="4320" w:firstLineChars="1800"/>
        <w:jc w:val="right"/>
        <w:outlineLvl w:val="1"/>
        <w:rPr>
          <w:sz w:val="24"/>
        </w:rPr>
      </w:pPr>
      <w:r>
        <w:rPr>
          <w:sz w:val="24"/>
        </w:rPr>
        <w:t>法定代表人：</w:t>
      </w:r>
      <w:bookmarkEnd w:id="292"/>
      <w:r>
        <w:rPr>
          <w:sz w:val="24"/>
        </w:rPr>
        <w:t xml:space="preserve"> </w:t>
      </w:r>
      <w:r>
        <w:rPr>
          <w:rFonts w:hint="eastAsia"/>
          <w:sz w:val="24"/>
        </w:rPr>
        <w:t xml:space="preserve">              </w:t>
      </w:r>
      <w:r>
        <w:rPr>
          <w:sz w:val="24"/>
        </w:rPr>
        <w:t xml:space="preserve">        </w:t>
      </w:r>
    </w:p>
    <w:p>
      <w:pPr>
        <w:snapToGrid w:val="0"/>
        <w:spacing w:line="360" w:lineRule="auto"/>
        <w:jc w:val="right"/>
        <w:outlineLvl w:val="1"/>
        <w:rPr>
          <w:sz w:val="24"/>
        </w:rPr>
      </w:pPr>
    </w:p>
    <w:p>
      <w:pPr>
        <w:spacing w:line="360" w:lineRule="auto"/>
        <w:ind w:firstLine="6480" w:firstLineChars="2700"/>
        <w:jc w:val="right"/>
        <w:rPr>
          <w:sz w:val="24"/>
        </w:rPr>
      </w:pPr>
      <w:r>
        <w:rPr>
          <w:rFonts w:ascii="Cambria" w:hAnsi="Cambria"/>
          <w:sz w:val="24"/>
        </w:rPr>
        <w:t xml:space="preserve">    年    月    日</w:t>
      </w:r>
    </w:p>
    <w:p>
      <w:pPr>
        <w:rPr>
          <w:sz w:val="28"/>
          <w:szCs w:val="28"/>
        </w:rPr>
      </w:pPr>
    </w:p>
    <w:p>
      <w:r>
        <w:rPr>
          <w:rFonts w:hint="eastAsia"/>
        </w:rPr>
        <w:br w:type="page"/>
      </w:r>
    </w:p>
    <w:p/>
    <w:p>
      <w:pPr>
        <w:pStyle w:val="6"/>
        <w:spacing w:line="360" w:lineRule="auto"/>
        <w:jc w:val="center"/>
        <w:rPr>
          <w:rFonts w:ascii="宋体" w:hAnsi="宋体"/>
          <w:sz w:val="28"/>
          <w:szCs w:val="28"/>
        </w:rPr>
      </w:pPr>
      <w:bookmarkStart w:id="293" w:name="_Toc31944"/>
      <w:bookmarkStart w:id="294" w:name="_Toc20013"/>
      <w:bookmarkStart w:id="295" w:name="_Toc144974857"/>
      <w:bookmarkStart w:id="296" w:name="_Toc280259817"/>
      <w:bookmarkStart w:id="297" w:name="_Toc25395"/>
      <w:bookmarkStart w:id="298" w:name="_Toc486016933"/>
      <w:bookmarkStart w:id="299" w:name="_Toc306284266"/>
      <w:bookmarkStart w:id="300" w:name="_Toc516692852"/>
      <w:bookmarkStart w:id="301" w:name="_Toc23480"/>
      <w:bookmarkStart w:id="302" w:name="_Toc22097"/>
      <w:bookmarkStart w:id="303" w:name="_Toc486254098"/>
      <w:bookmarkStart w:id="304" w:name="_Toc486960839"/>
      <w:bookmarkStart w:id="305" w:name="_Toc16097"/>
      <w:bookmarkStart w:id="306" w:name="_Toc25760"/>
      <w:bookmarkStart w:id="307" w:name="_Toc485824171"/>
      <w:bookmarkStart w:id="308" w:name="_Toc437961122"/>
      <w:bookmarkStart w:id="309" w:name="_Toc152045788"/>
      <w:bookmarkStart w:id="310" w:name="_Toc152042577"/>
      <w:bookmarkStart w:id="311" w:name="_Toc354672431"/>
      <w:bookmarkStart w:id="312" w:name="_Toc31452"/>
      <w:bookmarkStart w:id="313" w:name="_Toc453665041"/>
      <w:r>
        <w:rPr>
          <w:rFonts w:hint="eastAsia" w:ascii="宋体" w:hAnsi="宋体"/>
          <w:sz w:val="28"/>
          <w:szCs w:val="28"/>
        </w:rPr>
        <w:t>四</w:t>
      </w:r>
      <w:r>
        <w:rPr>
          <w:rFonts w:ascii="宋体" w:hAnsi="宋体"/>
          <w:sz w:val="28"/>
          <w:szCs w:val="28"/>
        </w:rPr>
        <w:t>、投标函及投标函附录</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pStyle w:val="7"/>
        <w:spacing w:line="360" w:lineRule="auto"/>
        <w:jc w:val="center"/>
        <w:rPr>
          <w:rFonts w:ascii="宋体" w:hAnsi="宋体"/>
        </w:rPr>
      </w:pPr>
      <w:bookmarkStart w:id="314" w:name="_Toc306284267"/>
      <w:bookmarkStart w:id="315" w:name="_Toc430525932"/>
      <w:bookmarkStart w:id="316" w:name="_Toc144974858"/>
      <w:bookmarkStart w:id="317" w:name="_Toc152045789"/>
      <w:bookmarkStart w:id="318" w:name="_Toc437612637"/>
      <w:bookmarkStart w:id="319" w:name="_Toc280259818"/>
      <w:bookmarkStart w:id="320" w:name="_Toc354672432"/>
      <w:bookmarkStart w:id="321" w:name="_Toc152042578"/>
      <w:r>
        <w:rPr>
          <w:rFonts w:ascii="宋体" w:hAnsi="宋体"/>
        </w:rPr>
        <w:t>（一）投标函</w:t>
      </w:r>
      <w:bookmarkEnd w:id="314"/>
      <w:bookmarkEnd w:id="315"/>
      <w:bookmarkEnd w:id="316"/>
      <w:bookmarkEnd w:id="317"/>
      <w:bookmarkEnd w:id="318"/>
      <w:bookmarkEnd w:id="319"/>
      <w:bookmarkEnd w:id="320"/>
      <w:bookmarkEnd w:id="321"/>
    </w:p>
    <w:p>
      <w:pPr>
        <w:spacing w:line="440" w:lineRule="exact"/>
        <w:rPr>
          <w:rFonts w:ascii="宋体" w:hAnsi="宋体" w:cs="宋体"/>
          <w:sz w:val="24"/>
        </w:rPr>
      </w:pPr>
      <w:r>
        <w:rPr>
          <w:rFonts w:hint="eastAsia" w:ascii="宋体" w:hAnsi="宋体" w:cs="宋体"/>
          <w:sz w:val="24"/>
          <w:u w:val="single"/>
        </w:rPr>
        <w:t>佛山佛塑科技集团股份有限公司</w:t>
      </w:r>
      <w:r>
        <w:rPr>
          <w:rFonts w:hint="eastAsia" w:ascii="宋体" w:hAnsi="宋体" w:cs="宋体"/>
          <w:sz w:val="24"/>
        </w:rPr>
        <w:t>（招标人名称）：</w:t>
      </w:r>
    </w:p>
    <w:p>
      <w:pPr>
        <w:spacing w:line="440" w:lineRule="exact"/>
        <w:rPr>
          <w:rFonts w:ascii="宋体" w:hAnsi="宋体" w:cs="宋体"/>
          <w:sz w:val="24"/>
        </w:rPr>
      </w:pPr>
      <w:r>
        <w:rPr>
          <w:rFonts w:hint="eastAsia" w:ascii="宋体" w:hAnsi="宋体" w:cs="宋体"/>
          <w:sz w:val="24"/>
        </w:rPr>
        <w:t xml:space="preserve">    1．我方已仔细研究了</w:t>
      </w:r>
      <w:r>
        <w:rPr>
          <w:rFonts w:hint="eastAsia" w:ascii="宋体" w:hAnsi="宋体" w:cs="宋体"/>
          <w:sz w:val="24"/>
          <w:u w:val="single"/>
        </w:rPr>
        <w:t xml:space="preserve">佛塑科技总部园区文体中心建设项目 </w:t>
      </w:r>
      <w:r>
        <w:rPr>
          <w:rFonts w:hint="eastAsia" w:ascii="宋体" w:hAnsi="宋体" w:cs="宋体"/>
          <w:sz w:val="24"/>
        </w:rPr>
        <w:t>施工招标文件的全部内容，愿意以人民币（大写）</w:t>
      </w:r>
      <w:r>
        <w:rPr>
          <w:rFonts w:hint="eastAsia" w:ascii="宋体" w:hAnsi="宋体" w:cs="宋体"/>
          <w:sz w:val="24"/>
          <w:u w:val="single"/>
        </w:rPr>
        <w:t xml:space="preserve">          </w:t>
      </w:r>
      <w:r>
        <w:rPr>
          <w:rFonts w:hint="eastAsia" w:ascii="宋体" w:hAnsi="宋体" w:cs="宋体"/>
          <w:sz w:val="24"/>
        </w:rPr>
        <w:t>（小写）</w:t>
      </w:r>
      <w:r>
        <w:rPr>
          <w:rFonts w:hint="eastAsia" w:ascii="宋体" w:hAnsi="宋体" w:cs="宋体"/>
          <w:sz w:val="24"/>
          <w:u w:val="single"/>
        </w:rPr>
        <w:t xml:space="preserve">         </w:t>
      </w:r>
      <w:r>
        <w:rPr>
          <w:rFonts w:hint="eastAsia" w:ascii="宋体" w:hAnsi="宋体" w:cs="宋体"/>
          <w:sz w:val="24"/>
        </w:rPr>
        <w:t>元的投标总报价，在招标文件规定的工期，即</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日历天之内，按合同约定及招标文件等有关规定实施和完成承包工程，修补工程中的任何缺陷，保证工程质量达到</w:t>
      </w:r>
      <w:r>
        <w:rPr>
          <w:rFonts w:hint="eastAsia" w:ascii="宋体" w:hAnsi="宋体" w:cs="宋体"/>
          <w:sz w:val="24"/>
          <w:u w:val="single"/>
        </w:rPr>
        <w:t xml:space="preserve">         </w:t>
      </w:r>
      <w:r>
        <w:rPr>
          <w:rFonts w:hint="eastAsia" w:ascii="宋体" w:hAnsi="宋体" w:cs="宋体"/>
          <w:sz w:val="24"/>
        </w:rPr>
        <w:t>验收质量等级标准，并满足招标文件中规定的相关要求。我方完全理解并接受招标文件中所规定的工程款额的确定和支付办法。</w:t>
      </w:r>
    </w:p>
    <w:p>
      <w:pPr>
        <w:spacing w:line="440" w:lineRule="exact"/>
        <w:ind w:firstLine="480" w:firstLineChars="200"/>
        <w:rPr>
          <w:rFonts w:ascii="宋体" w:hAnsi="宋体" w:cs="宋体"/>
          <w:sz w:val="24"/>
        </w:rPr>
      </w:pPr>
      <w:r>
        <w:rPr>
          <w:rFonts w:hint="eastAsia" w:ascii="宋体" w:hAnsi="宋体" w:cs="宋体"/>
          <w:sz w:val="24"/>
        </w:rPr>
        <w:t>2．我方承诺在投标有效期（投标文件截止之日起</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天）内不修改、撤销投标文件。</w:t>
      </w:r>
    </w:p>
    <w:p>
      <w:pPr>
        <w:spacing w:line="440" w:lineRule="exact"/>
        <w:ind w:firstLine="480" w:firstLineChars="200"/>
        <w:rPr>
          <w:rFonts w:ascii="宋体" w:hAnsi="宋体" w:cs="宋体"/>
          <w:sz w:val="24"/>
        </w:rPr>
      </w:pPr>
      <w:r>
        <w:rPr>
          <w:rFonts w:hint="eastAsia" w:ascii="宋体" w:hAnsi="宋体" w:cs="宋体"/>
          <w:sz w:val="24"/>
        </w:rPr>
        <w:t>3．随同本投标函提交投标保证金一份，金额为人民币（大写）</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（小写：￥</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元）。</w:t>
      </w:r>
    </w:p>
    <w:p>
      <w:pPr>
        <w:spacing w:line="440" w:lineRule="exact"/>
        <w:ind w:firstLine="480" w:firstLineChars="200"/>
        <w:rPr>
          <w:rFonts w:ascii="宋体" w:hAnsi="宋体" w:cs="宋体"/>
          <w:sz w:val="24"/>
        </w:rPr>
      </w:pPr>
      <w:r>
        <w:rPr>
          <w:rFonts w:hint="eastAsia" w:ascii="宋体" w:hAnsi="宋体" w:cs="宋体"/>
          <w:sz w:val="24"/>
        </w:rPr>
        <w:t>4．如我方中标：</w:t>
      </w:r>
    </w:p>
    <w:p>
      <w:pPr>
        <w:spacing w:line="440" w:lineRule="exact"/>
        <w:ind w:firstLine="820" w:firstLineChars="342"/>
        <w:rPr>
          <w:rFonts w:ascii="宋体" w:hAnsi="宋体" w:cs="宋体"/>
          <w:sz w:val="24"/>
        </w:rPr>
      </w:pPr>
      <w:r>
        <w:rPr>
          <w:rFonts w:hint="eastAsia" w:ascii="宋体" w:hAnsi="宋体" w:cs="宋体"/>
          <w:sz w:val="24"/>
        </w:rPr>
        <w:t>（1）我方承诺在收到中标通知书后，在中标通知书规定的期限内与你方签订合同。</w:t>
      </w:r>
    </w:p>
    <w:p>
      <w:pPr>
        <w:spacing w:line="440" w:lineRule="exact"/>
        <w:ind w:firstLine="820" w:firstLineChars="342"/>
        <w:rPr>
          <w:rFonts w:ascii="宋体" w:hAnsi="宋体" w:cs="宋体"/>
          <w:sz w:val="24"/>
        </w:rPr>
      </w:pPr>
      <w:r>
        <w:rPr>
          <w:rFonts w:hint="eastAsia" w:ascii="宋体" w:hAnsi="宋体" w:cs="宋体"/>
          <w:sz w:val="24"/>
        </w:rPr>
        <w:t>（2）随同本投标函递交的投标函附录属于合同文件的组成部分。</w:t>
      </w:r>
    </w:p>
    <w:p>
      <w:pPr>
        <w:spacing w:line="440" w:lineRule="exact"/>
        <w:ind w:firstLine="820" w:firstLineChars="342"/>
        <w:rPr>
          <w:rFonts w:ascii="宋体" w:hAnsi="宋体" w:cs="宋体"/>
          <w:sz w:val="24"/>
        </w:rPr>
      </w:pPr>
      <w:r>
        <w:rPr>
          <w:rFonts w:hint="eastAsia" w:ascii="宋体" w:hAnsi="宋体" w:cs="宋体"/>
          <w:sz w:val="24"/>
        </w:rPr>
        <w:t>（3）我方承诺按照招标文件规定向你方递交履约保证。</w:t>
      </w:r>
    </w:p>
    <w:p>
      <w:pPr>
        <w:spacing w:line="440" w:lineRule="exact"/>
        <w:ind w:firstLine="820" w:firstLineChars="342"/>
        <w:rPr>
          <w:rFonts w:ascii="宋体" w:hAnsi="宋体" w:cs="宋体"/>
          <w:sz w:val="24"/>
        </w:rPr>
      </w:pPr>
      <w:r>
        <w:rPr>
          <w:rFonts w:hint="eastAsia" w:ascii="宋体" w:hAnsi="宋体" w:cs="宋体"/>
          <w:sz w:val="24"/>
        </w:rPr>
        <w:t>（4）我方承诺在合同约定的期限内完成并移交全部合同工程。</w:t>
      </w:r>
    </w:p>
    <w:p>
      <w:pPr>
        <w:spacing w:line="440" w:lineRule="exact"/>
        <w:ind w:firstLine="480" w:firstLineChars="200"/>
        <w:rPr>
          <w:rFonts w:ascii="宋体" w:hAnsi="宋体" w:cs="宋体"/>
          <w:sz w:val="24"/>
        </w:rPr>
      </w:pPr>
      <w:r>
        <w:rPr>
          <w:rFonts w:hint="eastAsia" w:ascii="宋体" w:hAnsi="宋体" w:cs="宋体"/>
          <w:sz w:val="24"/>
        </w:rPr>
        <w:t>5．我方在此声明，所递交的投标文件及有关资料内容完整、真实和准确，且不存在第二章“投标人须知”第1.4.3项规定的任何一种情形。</w:t>
      </w:r>
    </w:p>
    <w:p>
      <w:pPr>
        <w:spacing w:line="440" w:lineRule="exact"/>
        <w:ind w:firstLine="482" w:firstLineChars="200"/>
        <w:rPr>
          <w:rFonts w:ascii="宋体" w:hAnsi="宋体" w:cs="宋体"/>
          <w:b/>
          <w:sz w:val="24"/>
        </w:rPr>
      </w:pPr>
      <w:r>
        <w:rPr>
          <w:rFonts w:hint="eastAsia" w:ascii="宋体" w:hAnsi="宋体" w:cs="宋体"/>
          <w:b/>
          <w:sz w:val="24"/>
        </w:rPr>
        <w:t>6．</w:t>
      </w:r>
      <w:r>
        <w:rPr>
          <w:rFonts w:hint="eastAsia" w:ascii="宋体" w:hAnsi="宋体" w:cs="宋体"/>
          <w:b/>
          <w:sz w:val="24"/>
          <w:u w:val="single"/>
        </w:rPr>
        <w:t xml:space="preserve">                                       </w:t>
      </w:r>
      <w:r>
        <w:rPr>
          <w:rFonts w:hint="eastAsia" w:ascii="宋体" w:hAnsi="宋体" w:cs="宋体"/>
          <w:b/>
          <w:sz w:val="24"/>
        </w:rPr>
        <w:t>（其他补充说明）。</w:t>
      </w:r>
    </w:p>
    <w:p>
      <w:pPr>
        <w:spacing w:line="440" w:lineRule="exact"/>
        <w:rPr>
          <w:rFonts w:ascii="宋体" w:hAnsi="宋体" w:cs="宋体"/>
          <w:sz w:val="24"/>
        </w:rPr>
      </w:pPr>
    </w:p>
    <w:p>
      <w:pPr>
        <w:spacing w:line="440" w:lineRule="exact"/>
        <w:ind w:firstLine="3272" w:firstLineChars="1358"/>
        <w:rPr>
          <w:rFonts w:ascii="宋体" w:hAnsi="宋体" w:cs="宋体"/>
          <w:b/>
          <w:sz w:val="24"/>
        </w:rPr>
      </w:pPr>
      <w:r>
        <w:rPr>
          <w:rFonts w:hint="eastAsia" w:ascii="宋体" w:hAnsi="宋体" w:cs="宋体"/>
          <w:b/>
          <w:sz w:val="24"/>
        </w:rPr>
        <w:t>投 标 人：</w:t>
      </w:r>
      <w:r>
        <w:rPr>
          <w:rFonts w:hint="eastAsia" w:ascii="宋体" w:hAnsi="宋体" w:cs="宋体"/>
          <w:b/>
          <w:sz w:val="24"/>
          <w:u w:val="single"/>
        </w:rPr>
        <w:t xml:space="preserve">                 </w:t>
      </w:r>
      <w:r>
        <w:rPr>
          <w:rFonts w:hint="eastAsia" w:ascii="宋体" w:hAnsi="宋体" w:cs="宋体"/>
          <w:b/>
          <w:sz w:val="24"/>
        </w:rPr>
        <w:t>（盖单位章）</w:t>
      </w:r>
    </w:p>
    <w:p>
      <w:pPr>
        <w:spacing w:line="440" w:lineRule="exact"/>
        <w:ind w:firstLine="3272" w:firstLineChars="1358"/>
        <w:rPr>
          <w:rFonts w:ascii="宋体" w:hAnsi="宋体" w:cs="宋体"/>
          <w:b/>
          <w:sz w:val="24"/>
        </w:rPr>
      </w:pPr>
      <w:r>
        <w:rPr>
          <w:rFonts w:hint="eastAsia" w:ascii="宋体" w:hAnsi="宋体" w:cs="宋体"/>
          <w:b/>
          <w:sz w:val="24"/>
        </w:rPr>
        <w:t>法定代表人或其委托代理人：</w:t>
      </w:r>
      <w:r>
        <w:rPr>
          <w:rFonts w:hint="eastAsia" w:ascii="宋体" w:hAnsi="宋体" w:cs="宋体"/>
          <w:b/>
          <w:sz w:val="24"/>
          <w:u w:val="single"/>
        </w:rPr>
        <w:t xml:space="preserve">             </w:t>
      </w:r>
      <w:r>
        <w:rPr>
          <w:rFonts w:hint="eastAsia" w:ascii="宋体" w:hAnsi="宋体" w:cs="宋体"/>
          <w:b/>
          <w:sz w:val="24"/>
        </w:rPr>
        <w:t>（签字）</w:t>
      </w:r>
    </w:p>
    <w:p>
      <w:pPr>
        <w:spacing w:line="440" w:lineRule="exact"/>
        <w:ind w:firstLine="5783" w:firstLineChars="2400"/>
        <w:rPr>
          <w:rFonts w:ascii="宋体" w:hAnsi="宋体" w:cs="宋体"/>
          <w:sz w:val="24"/>
        </w:rPr>
      </w:pPr>
      <w:r>
        <w:rPr>
          <w:rFonts w:hint="eastAsia" w:ascii="宋体" w:hAnsi="宋体" w:cs="宋体"/>
          <w:b/>
          <w:sz w:val="24"/>
          <w:u w:val="single"/>
        </w:rPr>
        <w:t xml:space="preserve">     </w:t>
      </w:r>
      <w:r>
        <w:rPr>
          <w:rFonts w:hint="eastAsia" w:ascii="宋体" w:hAnsi="宋体" w:cs="宋体"/>
          <w:b/>
          <w:sz w:val="24"/>
        </w:rPr>
        <w:t>年</w:t>
      </w:r>
      <w:r>
        <w:rPr>
          <w:rFonts w:hint="eastAsia" w:ascii="宋体" w:hAnsi="宋体" w:cs="宋体"/>
          <w:b/>
          <w:sz w:val="24"/>
          <w:u w:val="single"/>
        </w:rPr>
        <w:t xml:space="preserve">     </w:t>
      </w:r>
      <w:r>
        <w:rPr>
          <w:rFonts w:hint="eastAsia" w:ascii="宋体" w:hAnsi="宋体" w:cs="宋体"/>
          <w:b/>
          <w:sz w:val="24"/>
        </w:rPr>
        <w:t>月</w:t>
      </w:r>
      <w:r>
        <w:rPr>
          <w:rFonts w:hint="eastAsia" w:ascii="宋体" w:hAnsi="宋体" w:cs="宋体"/>
          <w:b/>
          <w:sz w:val="24"/>
          <w:u w:val="single"/>
        </w:rPr>
        <w:t xml:space="preserve">       </w:t>
      </w:r>
      <w:r>
        <w:rPr>
          <w:rFonts w:hint="eastAsia" w:ascii="宋体" w:hAnsi="宋体" w:cs="宋体"/>
          <w:b/>
          <w:sz w:val="24"/>
        </w:rPr>
        <w:t>日</w:t>
      </w:r>
    </w:p>
    <w:p>
      <w:pPr>
        <w:spacing w:line="440" w:lineRule="exact"/>
        <w:rPr>
          <w:rFonts w:ascii="宋体" w:hAnsi="宋体" w:cs="宋体"/>
          <w:sz w:val="24"/>
        </w:rPr>
      </w:pPr>
    </w:p>
    <w:p>
      <w:pPr>
        <w:spacing w:line="440" w:lineRule="exact"/>
        <w:rPr>
          <w:rFonts w:ascii="宋体" w:hAnsi="宋体" w:cs="宋体"/>
          <w:sz w:val="24"/>
        </w:rPr>
      </w:pPr>
    </w:p>
    <w:p>
      <w:pPr>
        <w:jc w:val="center"/>
        <w:rPr>
          <w:rFonts w:ascii="宋体" w:hAnsi="宋体" w:cs="宋体"/>
          <w:sz w:val="24"/>
        </w:rPr>
      </w:pPr>
      <w:r>
        <w:rPr>
          <w:rFonts w:hint="eastAsia" w:ascii="宋体" w:hAnsi="宋体" w:cs="宋体"/>
          <w:sz w:val="24"/>
        </w:rPr>
        <w:br w:type="page"/>
      </w:r>
    </w:p>
    <w:p>
      <w:pPr>
        <w:pStyle w:val="7"/>
        <w:spacing w:line="360" w:lineRule="auto"/>
        <w:jc w:val="center"/>
        <w:rPr>
          <w:rFonts w:cs="宋体"/>
        </w:rPr>
      </w:pPr>
      <w:bookmarkStart w:id="322" w:name="_Toc306284268"/>
      <w:bookmarkStart w:id="323" w:name="_Toc280259819"/>
      <w:bookmarkStart w:id="324" w:name="_Toc152042579"/>
      <w:bookmarkStart w:id="325" w:name="_Toc430525933"/>
      <w:bookmarkStart w:id="326" w:name="_Toc437612638"/>
      <w:bookmarkStart w:id="327" w:name="_Toc152045790"/>
      <w:bookmarkStart w:id="328" w:name="_Toc354672433"/>
      <w:bookmarkStart w:id="329" w:name="_Toc144974859"/>
      <w:r>
        <w:rPr>
          <w:rFonts w:hint="eastAsia"/>
        </w:rPr>
        <w:t>（二）投标函附录</w:t>
      </w:r>
      <w:bookmarkEnd w:id="322"/>
      <w:bookmarkEnd w:id="323"/>
      <w:bookmarkEnd w:id="324"/>
      <w:bookmarkEnd w:id="325"/>
      <w:bookmarkEnd w:id="326"/>
      <w:bookmarkEnd w:id="327"/>
      <w:bookmarkEnd w:id="328"/>
      <w:bookmarkEnd w:id="329"/>
    </w:p>
    <w:tbl>
      <w:tblPr>
        <w:tblStyle w:val="43"/>
        <w:tblW w:w="90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1"/>
        <w:gridCol w:w="1962"/>
        <w:gridCol w:w="1804"/>
        <w:gridCol w:w="3086"/>
        <w:gridCol w:w="13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b/>
                <w:szCs w:val="21"/>
              </w:rPr>
            </w:pPr>
            <w:r>
              <w:rPr>
                <w:rFonts w:hint="eastAsia" w:ascii="宋体" w:hAnsi="宋体" w:cs="宋体"/>
                <w:b/>
                <w:szCs w:val="21"/>
              </w:rPr>
              <w:t>序号</w:t>
            </w:r>
          </w:p>
        </w:tc>
        <w:tc>
          <w:tcPr>
            <w:tcW w:w="1962" w:type="dxa"/>
            <w:vAlign w:val="center"/>
          </w:tcPr>
          <w:p>
            <w:pPr>
              <w:jc w:val="center"/>
              <w:rPr>
                <w:rFonts w:ascii="宋体" w:hAnsi="宋体" w:cs="宋体"/>
                <w:b/>
                <w:szCs w:val="21"/>
              </w:rPr>
            </w:pPr>
            <w:r>
              <w:rPr>
                <w:rFonts w:hint="eastAsia" w:ascii="宋体" w:hAnsi="宋体" w:cs="宋体"/>
                <w:b/>
                <w:szCs w:val="21"/>
              </w:rPr>
              <w:t>条款内容</w:t>
            </w:r>
          </w:p>
        </w:tc>
        <w:tc>
          <w:tcPr>
            <w:tcW w:w="1804" w:type="dxa"/>
            <w:vAlign w:val="center"/>
          </w:tcPr>
          <w:p>
            <w:pPr>
              <w:jc w:val="center"/>
              <w:rPr>
                <w:rFonts w:ascii="宋体" w:hAnsi="宋体" w:cs="宋体"/>
                <w:b/>
                <w:szCs w:val="21"/>
              </w:rPr>
            </w:pPr>
            <w:r>
              <w:rPr>
                <w:rFonts w:hint="eastAsia" w:ascii="宋体" w:hAnsi="宋体" w:cs="宋体"/>
                <w:b/>
                <w:szCs w:val="21"/>
              </w:rPr>
              <w:t>合同条款号</w:t>
            </w:r>
          </w:p>
        </w:tc>
        <w:tc>
          <w:tcPr>
            <w:tcW w:w="3086" w:type="dxa"/>
            <w:tcBorders>
              <w:right w:val="single" w:color="auto" w:sz="4" w:space="0"/>
            </w:tcBorders>
            <w:vAlign w:val="center"/>
          </w:tcPr>
          <w:p>
            <w:pPr>
              <w:ind w:right="-395" w:rightChars="-188"/>
              <w:jc w:val="center"/>
              <w:rPr>
                <w:rFonts w:ascii="宋体" w:hAnsi="宋体" w:cs="宋体"/>
                <w:b/>
                <w:szCs w:val="21"/>
              </w:rPr>
            </w:pPr>
            <w:r>
              <w:rPr>
                <w:rFonts w:hint="eastAsia" w:ascii="宋体" w:hAnsi="宋体" w:cs="宋体"/>
                <w:b/>
                <w:szCs w:val="21"/>
              </w:rPr>
              <w:t>投标响应内容</w:t>
            </w:r>
          </w:p>
        </w:tc>
        <w:tc>
          <w:tcPr>
            <w:tcW w:w="1354" w:type="dxa"/>
            <w:tcBorders>
              <w:left w:val="single" w:color="auto" w:sz="4" w:space="0"/>
            </w:tcBorders>
            <w:vAlign w:val="center"/>
          </w:tcPr>
          <w:p>
            <w:pPr>
              <w:jc w:val="center"/>
              <w:rPr>
                <w:rFonts w:ascii="宋体" w:hAnsi="宋体" w:cs="宋体"/>
                <w:b/>
                <w:szCs w:val="21"/>
              </w:rPr>
            </w:pPr>
            <w:r>
              <w:rPr>
                <w:rFonts w:hint="eastAsia" w:ascii="宋体" w:hAnsi="宋体" w:cs="宋体"/>
                <w:b/>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1</w:t>
            </w:r>
          </w:p>
        </w:tc>
        <w:tc>
          <w:tcPr>
            <w:tcW w:w="1962" w:type="dxa"/>
            <w:vAlign w:val="center"/>
          </w:tcPr>
          <w:p>
            <w:pPr>
              <w:rPr>
                <w:rFonts w:ascii="宋体" w:hAnsi="宋体" w:cs="宋体"/>
                <w:szCs w:val="21"/>
              </w:rPr>
            </w:pPr>
            <w:r>
              <w:rPr>
                <w:rFonts w:hint="eastAsia" w:ascii="宋体" w:hAnsi="宋体" w:cs="宋体"/>
                <w:szCs w:val="21"/>
              </w:rPr>
              <w:t>投标范围</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pStyle w:val="223"/>
              <w:spacing w:line="240" w:lineRule="exact"/>
              <w:rPr>
                <w:rFonts w:ascii="宋体" w:hAnsi="宋体" w:cs="仿宋_GB2312"/>
              </w:rPr>
            </w:pPr>
          </w:p>
        </w:tc>
        <w:tc>
          <w:tcPr>
            <w:tcW w:w="1354" w:type="dxa"/>
            <w:tcBorders>
              <w:left w:val="single" w:color="auto" w:sz="4" w:space="0"/>
            </w:tcBorders>
            <w:vAlign w:val="center"/>
          </w:tcPr>
          <w:p>
            <w:pPr>
              <w:rPr>
                <w:rFonts w:ascii="宋体" w:hAnsi="宋体" w:cs="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2</w:t>
            </w:r>
          </w:p>
        </w:tc>
        <w:tc>
          <w:tcPr>
            <w:tcW w:w="1962" w:type="dxa"/>
            <w:vAlign w:val="center"/>
          </w:tcPr>
          <w:p>
            <w:pPr>
              <w:rPr>
                <w:rFonts w:ascii="宋体" w:hAnsi="宋体" w:cs="宋体"/>
                <w:b/>
                <w:szCs w:val="21"/>
              </w:rPr>
            </w:pPr>
            <w:r>
              <w:rPr>
                <w:rFonts w:hint="eastAsia" w:ascii="宋体" w:hAnsi="宋体" w:cs="宋体"/>
                <w:szCs w:val="21"/>
              </w:rPr>
              <w:t>计划开工日期</w:t>
            </w:r>
          </w:p>
        </w:tc>
        <w:tc>
          <w:tcPr>
            <w:tcW w:w="1804" w:type="dxa"/>
            <w:vMerge w:val="restart"/>
            <w:vAlign w:val="center"/>
          </w:tcPr>
          <w:p>
            <w:pPr>
              <w:jc w:val="center"/>
              <w:rPr>
                <w:rFonts w:ascii="宋体" w:hAnsi="宋体" w:cs="宋体"/>
                <w:szCs w:val="21"/>
              </w:rPr>
            </w:pPr>
          </w:p>
        </w:tc>
        <w:tc>
          <w:tcPr>
            <w:tcW w:w="3086" w:type="dxa"/>
            <w:tcBorders>
              <w:right w:val="single" w:color="auto" w:sz="4" w:space="0"/>
            </w:tcBorders>
            <w:vAlign w:val="center"/>
          </w:tcPr>
          <w:p>
            <w:pPr>
              <w:ind w:left="525" w:leftChars="150" w:hanging="210" w:hangingChars="100"/>
              <w:rPr>
                <w:rFonts w:ascii="宋体" w:hAnsi="宋体" w:cs="宋体"/>
                <w:szCs w:val="21"/>
                <w:u w:val="single"/>
              </w:rPr>
            </w:pPr>
            <w:r>
              <w:rPr>
                <w:rFonts w:hint="eastAsia" w:ascii="宋体" w:hAnsi="宋体" w:cs="宋体"/>
                <w:szCs w:val="21"/>
                <w:u w:val="single"/>
              </w:rPr>
              <w:t>年</w:t>
            </w:r>
            <w:r>
              <w:rPr>
                <w:rFonts w:ascii="宋体" w:hAnsi="宋体" w:cs="宋体"/>
                <w:szCs w:val="21"/>
                <w:u w:val="single"/>
              </w:rPr>
              <w:t xml:space="preserve">  </w:t>
            </w:r>
            <w:r>
              <w:rPr>
                <w:rFonts w:hint="eastAsia" w:ascii="宋体" w:hAnsi="宋体" w:cs="宋体"/>
                <w:szCs w:val="21"/>
                <w:u w:val="single"/>
              </w:rPr>
              <w:t>月</w:t>
            </w:r>
            <w:r>
              <w:rPr>
                <w:rFonts w:ascii="宋体" w:hAnsi="宋体" w:cs="宋体"/>
                <w:szCs w:val="21"/>
                <w:u w:val="single"/>
              </w:rPr>
              <w:t xml:space="preserve">  </w:t>
            </w:r>
            <w:r>
              <w:rPr>
                <w:rFonts w:hint="eastAsia" w:ascii="宋体" w:hAnsi="宋体" w:cs="宋体"/>
                <w:szCs w:val="21"/>
                <w:u w:val="single"/>
              </w:rPr>
              <w:t>日</w:t>
            </w:r>
          </w:p>
          <w:p>
            <w:pPr>
              <w:ind w:left="525" w:leftChars="150" w:hanging="210" w:hangingChars="100"/>
              <w:rPr>
                <w:rFonts w:ascii="宋体" w:hAnsi="宋体" w:cs="宋体"/>
                <w:b/>
                <w:szCs w:val="21"/>
              </w:rPr>
            </w:pPr>
            <w:r>
              <w:rPr>
                <w:rFonts w:hint="eastAsia" w:ascii="宋体" w:hAnsi="宋体" w:cs="宋体"/>
                <w:szCs w:val="21"/>
              </w:rPr>
              <w:t>（暂定，</w:t>
            </w:r>
            <w:r>
              <w:rPr>
                <w:rFonts w:hint="eastAsia" w:ascii="宋体" w:hAnsi="宋体" w:cs="宋体"/>
                <w:kern w:val="0"/>
                <w:szCs w:val="21"/>
              </w:rPr>
              <w:t>实际以</w:t>
            </w:r>
            <w:r>
              <w:rPr>
                <w:rFonts w:hint="eastAsia" w:ascii="宋体" w:hAnsi="宋体" w:cs="宋体"/>
                <w:kern w:val="0"/>
                <w:szCs w:val="21"/>
                <w:u w:val="single"/>
              </w:rPr>
              <w:t xml:space="preserve">      </w:t>
            </w:r>
            <w:r>
              <w:rPr>
                <w:rFonts w:hint="eastAsia" w:ascii="宋体" w:hAnsi="宋体" w:cs="宋体"/>
                <w:kern w:val="0"/>
                <w:szCs w:val="21"/>
              </w:rPr>
              <w:t>为准）</w:t>
            </w:r>
          </w:p>
        </w:tc>
        <w:tc>
          <w:tcPr>
            <w:tcW w:w="1354" w:type="dxa"/>
            <w:tcBorders>
              <w:left w:val="single" w:color="auto" w:sz="4" w:space="0"/>
            </w:tcBorders>
            <w:vAlign w:val="center"/>
          </w:tcPr>
          <w:p>
            <w:pPr>
              <w:rPr>
                <w:rFonts w:ascii="宋体" w:hAnsi="宋体" w:cs="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3</w:t>
            </w:r>
          </w:p>
        </w:tc>
        <w:tc>
          <w:tcPr>
            <w:tcW w:w="1962" w:type="dxa"/>
            <w:vAlign w:val="center"/>
          </w:tcPr>
          <w:p>
            <w:pPr>
              <w:rPr>
                <w:rFonts w:ascii="宋体" w:hAnsi="宋体" w:cs="宋体"/>
                <w:b/>
                <w:szCs w:val="21"/>
              </w:rPr>
            </w:pPr>
            <w:r>
              <w:rPr>
                <w:rFonts w:hint="eastAsia" w:ascii="宋体" w:hAnsi="宋体" w:cs="宋体"/>
                <w:szCs w:val="21"/>
              </w:rPr>
              <w:t>工期</w:t>
            </w:r>
          </w:p>
        </w:tc>
        <w:tc>
          <w:tcPr>
            <w:tcW w:w="1804" w:type="dxa"/>
            <w:vMerge w:val="continue"/>
            <w:vAlign w:val="center"/>
          </w:tcPr>
          <w:p>
            <w:pPr>
              <w:jc w:val="center"/>
              <w:rPr>
                <w:rFonts w:ascii="宋体" w:hAnsi="宋体" w:cs="宋体"/>
                <w:szCs w:val="21"/>
              </w:rPr>
            </w:pPr>
          </w:p>
        </w:tc>
        <w:tc>
          <w:tcPr>
            <w:tcW w:w="3086" w:type="dxa"/>
            <w:tcBorders>
              <w:right w:val="single" w:color="auto" w:sz="4" w:space="0"/>
            </w:tcBorders>
            <w:vAlign w:val="center"/>
          </w:tcPr>
          <w:p>
            <w:pPr>
              <w:jc w:val="center"/>
              <w:rPr>
                <w:rFonts w:ascii="宋体" w:hAnsi="宋体" w:cs="宋体"/>
                <w:szCs w:val="21"/>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个日历日</w:t>
            </w:r>
          </w:p>
        </w:tc>
        <w:tc>
          <w:tcPr>
            <w:tcW w:w="1354" w:type="dxa"/>
            <w:tcBorders>
              <w:left w:val="single" w:color="auto" w:sz="4" w:space="0"/>
            </w:tcBorders>
            <w:vAlign w:val="center"/>
          </w:tcPr>
          <w:p>
            <w:pPr>
              <w:rPr>
                <w:rFonts w:ascii="宋体" w:hAnsi="宋体" w:cs="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4</w:t>
            </w:r>
          </w:p>
        </w:tc>
        <w:tc>
          <w:tcPr>
            <w:tcW w:w="1962" w:type="dxa"/>
            <w:vAlign w:val="center"/>
          </w:tcPr>
          <w:p>
            <w:pPr>
              <w:rPr>
                <w:rFonts w:ascii="宋体" w:hAnsi="宋体" w:cs="宋体"/>
                <w:szCs w:val="21"/>
              </w:rPr>
            </w:pPr>
            <w:r>
              <w:rPr>
                <w:rFonts w:hint="eastAsia" w:ascii="宋体" w:hAnsi="宋体" w:cs="宋体"/>
                <w:szCs w:val="21"/>
              </w:rPr>
              <w:t>计划竣工日期</w:t>
            </w:r>
          </w:p>
        </w:tc>
        <w:tc>
          <w:tcPr>
            <w:tcW w:w="1804" w:type="dxa"/>
            <w:vMerge w:val="continue"/>
            <w:vAlign w:val="center"/>
          </w:tcPr>
          <w:p>
            <w:pPr>
              <w:jc w:val="center"/>
              <w:rPr>
                <w:rFonts w:ascii="宋体" w:hAnsi="宋体" w:cs="宋体"/>
                <w:szCs w:val="21"/>
              </w:rPr>
            </w:pPr>
          </w:p>
        </w:tc>
        <w:tc>
          <w:tcPr>
            <w:tcW w:w="3086" w:type="dxa"/>
            <w:tcBorders>
              <w:right w:val="single" w:color="auto" w:sz="4" w:space="0"/>
            </w:tcBorders>
            <w:vAlign w:val="center"/>
          </w:tcPr>
          <w:p>
            <w:pPr>
              <w:jc w:val="center"/>
              <w:rPr>
                <w:rFonts w:ascii="宋体" w:hAnsi="宋体" w:cs="宋体"/>
                <w:b/>
                <w:szCs w:val="21"/>
              </w:rPr>
            </w:pPr>
            <w:r>
              <w:rPr>
                <w:rFonts w:hint="eastAsia" w:ascii="宋体" w:hAnsi="宋体" w:cs="仿宋_GB2312"/>
                <w:u w:val="single"/>
              </w:rPr>
              <w:t xml:space="preserve"> 年 月 日</w:t>
            </w:r>
          </w:p>
        </w:tc>
        <w:tc>
          <w:tcPr>
            <w:tcW w:w="1354" w:type="dxa"/>
            <w:tcBorders>
              <w:left w:val="single" w:color="auto" w:sz="4" w:space="0"/>
            </w:tcBorders>
            <w:vAlign w:val="center"/>
          </w:tcPr>
          <w:p>
            <w:pP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5</w:t>
            </w:r>
          </w:p>
        </w:tc>
        <w:tc>
          <w:tcPr>
            <w:tcW w:w="1962" w:type="dxa"/>
            <w:vAlign w:val="center"/>
          </w:tcPr>
          <w:p>
            <w:pPr>
              <w:rPr>
                <w:rFonts w:ascii="宋体" w:hAnsi="宋体" w:cs="宋体"/>
                <w:szCs w:val="21"/>
              </w:rPr>
            </w:pPr>
            <w:r>
              <w:rPr>
                <w:rFonts w:hint="eastAsia" w:ascii="宋体" w:hAnsi="宋体" w:cs="宋体"/>
                <w:szCs w:val="21"/>
              </w:rPr>
              <w:t>技术标准和要求</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jc w:val="left"/>
              <w:rPr>
                <w:rFonts w:ascii="宋体" w:hAnsi="宋体" w:cs="宋体"/>
                <w:b/>
                <w:szCs w:val="21"/>
              </w:rPr>
            </w:pPr>
          </w:p>
        </w:tc>
        <w:tc>
          <w:tcPr>
            <w:tcW w:w="1354" w:type="dxa"/>
            <w:tcBorders>
              <w:left w:val="single" w:color="auto" w:sz="4" w:space="0"/>
            </w:tcBorders>
            <w:vAlign w:val="center"/>
          </w:tcPr>
          <w:p>
            <w:pPr>
              <w:rPr>
                <w:rFonts w:ascii="宋体" w:hAnsi="宋体" w:cs="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6</w:t>
            </w:r>
          </w:p>
        </w:tc>
        <w:tc>
          <w:tcPr>
            <w:tcW w:w="1962" w:type="dxa"/>
            <w:vAlign w:val="center"/>
          </w:tcPr>
          <w:p>
            <w:pPr>
              <w:rPr>
                <w:rFonts w:ascii="宋体" w:hAnsi="宋体" w:cs="宋体"/>
                <w:szCs w:val="21"/>
              </w:rPr>
            </w:pPr>
            <w:r>
              <w:rPr>
                <w:rFonts w:hint="eastAsia" w:ascii="宋体" w:hAnsi="宋体" w:cs="宋体"/>
                <w:szCs w:val="21"/>
              </w:rPr>
              <w:t>拟派驻本工程的项目管理机构人员</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rPr>
                <w:rFonts w:ascii="宋体" w:hAnsi="宋体" w:cs="宋体"/>
                <w:szCs w:val="21"/>
                <w:u w:val="single"/>
              </w:rPr>
            </w:pPr>
          </w:p>
        </w:tc>
        <w:tc>
          <w:tcPr>
            <w:tcW w:w="1354" w:type="dxa"/>
            <w:tcBorders>
              <w:left w:val="single" w:color="auto" w:sz="4" w:space="0"/>
            </w:tcBorders>
            <w:vAlign w:val="center"/>
          </w:tcPr>
          <w:p>
            <w:pPr>
              <w:rPr>
                <w:rFonts w:ascii="宋体" w:hAnsi="宋体" w:cs="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7</w:t>
            </w:r>
          </w:p>
        </w:tc>
        <w:tc>
          <w:tcPr>
            <w:tcW w:w="1962" w:type="dxa"/>
            <w:vAlign w:val="center"/>
          </w:tcPr>
          <w:p>
            <w:pPr>
              <w:rPr>
                <w:rFonts w:ascii="宋体" w:hAnsi="宋体" w:cs="宋体"/>
                <w:szCs w:val="21"/>
              </w:rPr>
            </w:pPr>
            <w:r>
              <w:rPr>
                <w:rFonts w:hint="eastAsia" w:ascii="宋体" w:hAnsi="宋体" w:cs="宋体"/>
                <w:szCs w:val="21"/>
              </w:rPr>
              <w:t>质量标准</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pStyle w:val="223"/>
              <w:widowControl w:val="0"/>
              <w:spacing w:line="400" w:lineRule="exact"/>
              <w:rPr>
                <w:rFonts w:ascii="宋体" w:hAnsi="宋体" w:cs="仿宋_GB2312"/>
                <w:b/>
              </w:rPr>
            </w:pPr>
          </w:p>
        </w:tc>
        <w:tc>
          <w:tcPr>
            <w:tcW w:w="1354" w:type="dxa"/>
            <w:tcBorders>
              <w:left w:val="single" w:color="auto" w:sz="4" w:space="0"/>
            </w:tcBorders>
            <w:vAlign w:val="center"/>
          </w:tcPr>
          <w:p>
            <w:pP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8</w:t>
            </w:r>
          </w:p>
        </w:tc>
        <w:tc>
          <w:tcPr>
            <w:tcW w:w="1962" w:type="dxa"/>
            <w:vAlign w:val="center"/>
          </w:tcPr>
          <w:p>
            <w:pPr>
              <w:rPr>
                <w:rFonts w:ascii="宋体" w:hAnsi="宋体" w:cs="宋体"/>
                <w:szCs w:val="21"/>
              </w:rPr>
            </w:pPr>
            <w:r>
              <w:rPr>
                <w:rFonts w:hint="eastAsia" w:ascii="宋体" w:hAnsi="宋体" w:cs="宋体"/>
                <w:szCs w:val="21"/>
              </w:rPr>
              <w:t>缺陷责任期</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rPr>
                <w:rFonts w:ascii="宋体" w:hAnsi="宋体" w:cs="宋体"/>
                <w:b/>
                <w:szCs w:val="21"/>
              </w:rPr>
            </w:pPr>
          </w:p>
        </w:tc>
        <w:tc>
          <w:tcPr>
            <w:tcW w:w="1354" w:type="dxa"/>
            <w:tcBorders>
              <w:left w:val="single" w:color="auto" w:sz="4" w:space="0"/>
            </w:tcBorders>
            <w:vAlign w:val="center"/>
          </w:tcPr>
          <w:p>
            <w:pP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9</w:t>
            </w:r>
          </w:p>
        </w:tc>
        <w:tc>
          <w:tcPr>
            <w:tcW w:w="1962" w:type="dxa"/>
            <w:vAlign w:val="center"/>
          </w:tcPr>
          <w:p>
            <w:pPr>
              <w:rPr>
                <w:rFonts w:ascii="宋体" w:hAnsi="宋体" w:cs="宋体"/>
                <w:b/>
                <w:szCs w:val="21"/>
              </w:rPr>
            </w:pPr>
            <w:r>
              <w:rPr>
                <w:rFonts w:hint="eastAsia" w:ascii="宋体" w:hAnsi="宋体" w:cs="宋体"/>
                <w:szCs w:val="21"/>
              </w:rPr>
              <w:t>误期赔偿费</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jc w:val="center"/>
              <w:rPr>
                <w:rFonts w:ascii="宋体" w:hAnsi="宋体" w:cs="宋体"/>
                <w:b/>
                <w:szCs w:val="21"/>
              </w:rPr>
            </w:pPr>
            <w:r>
              <w:rPr>
                <w:rFonts w:ascii="宋体" w:hAnsi="宋体" w:cs="宋体"/>
                <w:snapToGrid w:val="0"/>
                <w:kern w:val="0"/>
                <w:szCs w:val="21"/>
              </w:rPr>
              <w:t xml:space="preserve"> </w:t>
            </w:r>
            <w:r>
              <w:rPr>
                <w:rFonts w:hint="eastAsia" w:ascii="宋体" w:hAnsi="宋体" w:cs="宋体"/>
                <w:snapToGrid w:val="0"/>
                <w:kern w:val="0"/>
                <w:szCs w:val="21"/>
              </w:rPr>
              <w:t>元/天</w:t>
            </w:r>
          </w:p>
        </w:tc>
        <w:tc>
          <w:tcPr>
            <w:tcW w:w="1354" w:type="dxa"/>
            <w:tcBorders>
              <w:left w:val="single" w:color="auto" w:sz="4" w:space="0"/>
            </w:tcBorders>
            <w:vAlign w:val="center"/>
          </w:tcPr>
          <w:p>
            <w:pPr>
              <w:rPr>
                <w:rFonts w:ascii="宋体" w:hAnsi="宋体" w:cs="宋体"/>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10</w:t>
            </w:r>
          </w:p>
        </w:tc>
        <w:tc>
          <w:tcPr>
            <w:tcW w:w="1962" w:type="dxa"/>
            <w:vAlign w:val="center"/>
          </w:tcPr>
          <w:p>
            <w:pPr>
              <w:rPr>
                <w:rFonts w:ascii="宋体" w:hAnsi="宋体" w:cs="宋体"/>
                <w:b/>
                <w:szCs w:val="21"/>
              </w:rPr>
            </w:pPr>
            <w:r>
              <w:rPr>
                <w:rFonts w:hint="eastAsia" w:ascii="宋体" w:hAnsi="宋体" w:cs="宋体"/>
                <w:szCs w:val="21"/>
              </w:rPr>
              <w:t>质量保证金扣留百分比</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ind w:firstLine="525" w:firstLineChars="250"/>
              <w:rPr>
                <w:rFonts w:ascii="宋体" w:hAnsi="宋体" w:cs="宋体"/>
                <w:szCs w:val="21"/>
              </w:rPr>
            </w:pPr>
          </w:p>
        </w:tc>
        <w:tc>
          <w:tcPr>
            <w:tcW w:w="1354" w:type="dxa"/>
            <w:tcBorders>
              <w:left w:val="single" w:color="auto" w:sz="4" w:space="0"/>
            </w:tcBorders>
            <w:vAlign w:val="center"/>
          </w:tcPr>
          <w:p>
            <w:pPr>
              <w:rPr>
                <w:rFonts w:ascii="宋体" w:hAnsi="宋体" w:cs="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11</w:t>
            </w:r>
          </w:p>
        </w:tc>
        <w:tc>
          <w:tcPr>
            <w:tcW w:w="1962" w:type="dxa"/>
            <w:vAlign w:val="center"/>
          </w:tcPr>
          <w:p>
            <w:pPr>
              <w:rPr>
                <w:rFonts w:ascii="宋体" w:hAnsi="宋体" w:cs="宋体"/>
                <w:szCs w:val="21"/>
              </w:rPr>
            </w:pPr>
            <w:r>
              <w:rPr>
                <w:rFonts w:hint="eastAsia" w:ascii="宋体" w:hAnsi="宋体" w:cs="宋体"/>
                <w:szCs w:val="21"/>
              </w:rPr>
              <w:t>合同条款的其他内容</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rPr>
                <w:rFonts w:ascii="宋体" w:hAnsi="宋体" w:cs="宋体"/>
                <w:szCs w:val="21"/>
              </w:rPr>
            </w:pPr>
          </w:p>
        </w:tc>
        <w:tc>
          <w:tcPr>
            <w:tcW w:w="1354" w:type="dxa"/>
            <w:tcBorders>
              <w:left w:val="single" w:color="auto" w:sz="4" w:space="0"/>
            </w:tcBorders>
            <w:vAlign w:val="center"/>
          </w:tcPr>
          <w:p>
            <w:pPr>
              <w:rPr>
                <w:rFonts w:ascii="宋体" w:hAnsi="宋体" w:cs="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12</w:t>
            </w:r>
          </w:p>
        </w:tc>
        <w:tc>
          <w:tcPr>
            <w:tcW w:w="1962" w:type="dxa"/>
            <w:vAlign w:val="center"/>
          </w:tcPr>
          <w:p>
            <w:pPr>
              <w:rPr>
                <w:rFonts w:ascii="宋体" w:hAnsi="宋体" w:cs="宋体"/>
                <w:szCs w:val="21"/>
              </w:rPr>
            </w:pPr>
            <w:r>
              <w:rPr>
                <w:rFonts w:hint="eastAsia" w:ascii="宋体" w:hAnsi="宋体" w:cs="宋体"/>
                <w:szCs w:val="21"/>
              </w:rPr>
              <w:t>工程质量保修的约定</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rPr>
                <w:rFonts w:ascii="宋体" w:hAnsi="宋体" w:cs="宋体"/>
                <w:snapToGrid w:val="0"/>
                <w:kern w:val="0"/>
                <w:szCs w:val="21"/>
              </w:rPr>
            </w:pPr>
          </w:p>
        </w:tc>
        <w:tc>
          <w:tcPr>
            <w:tcW w:w="1354" w:type="dxa"/>
            <w:tcBorders>
              <w:left w:val="single" w:color="auto" w:sz="4" w:space="0"/>
            </w:tcBorders>
            <w:vAlign w:val="center"/>
          </w:tcPr>
          <w:p>
            <w:pPr>
              <w:ind w:firstLine="840" w:firstLineChars="400"/>
              <w:rPr>
                <w:rFonts w:ascii="宋体" w:hAnsi="宋体" w:cs="宋体"/>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057" w:type="dxa"/>
            <w:gridSpan w:val="5"/>
            <w:vAlign w:val="center"/>
          </w:tcPr>
          <w:p>
            <w:pPr>
              <w:spacing w:line="320" w:lineRule="exact"/>
              <w:rPr>
                <w:rFonts w:ascii="宋体" w:hAnsi="宋体" w:cs="宋体"/>
                <w:b/>
                <w:szCs w:val="21"/>
              </w:rPr>
            </w:pPr>
            <w:r>
              <w:rPr>
                <w:rFonts w:hint="eastAsia" w:ascii="宋体" w:hAnsi="宋体" w:cs="宋体"/>
                <w:b/>
                <w:szCs w:val="21"/>
              </w:rPr>
              <w:t>填报要求：本附录是投标人对本工程的招标要求及主要合同条款的响应性填报表，投标人在响应招标文件中规定的实质性要求和条件的基础上，可做出其他有利于招标人的响应承诺，此类承诺可在本表中予以补充填写。本附录的各栏填写要求说明如下（编制投标文件时，本要求栏的内容可以删除以节省篇幅）；</w:t>
            </w:r>
          </w:p>
          <w:p>
            <w:pPr>
              <w:spacing w:line="320" w:lineRule="exact"/>
              <w:ind w:firstLine="628" w:firstLineChars="298"/>
              <w:rPr>
                <w:rFonts w:ascii="宋体" w:hAnsi="宋体" w:cs="宋体"/>
                <w:b/>
                <w:szCs w:val="21"/>
              </w:rPr>
            </w:pPr>
            <w:r>
              <w:rPr>
                <w:rFonts w:hint="eastAsia" w:ascii="宋体" w:hAnsi="宋体" w:cs="宋体"/>
                <w:b/>
                <w:szCs w:val="21"/>
              </w:rPr>
              <w:t>1、“投标范围”栏：要求如实填报具体的投标范围（即报价所涵括的工程内容及范围），并应符合招标文件第二章“投标人须知”第1.3.1项规定的工程内容、应涵括的范围要求；</w:t>
            </w:r>
          </w:p>
          <w:p>
            <w:pPr>
              <w:spacing w:line="320" w:lineRule="exact"/>
              <w:ind w:firstLine="628" w:firstLineChars="298"/>
              <w:rPr>
                <w:rFonts w:ascii="宋体" w:hAnsi="宋体" w:cs="宋体"/>
                <w:b/>
                <w:szCs w:val="21"/>
              </w:rPr>
            </w:pPr>
            <w:r>
              <w:rPr>
                <w:rFonts w:hint="eastAsia" w:ascii="宋体" w:hAnsi="宋体" w:cs="宋体"/>
                <w:b/>
                <w:szCs w:val="21"/>
              </w:rPr>
              <w:t>2、“计划开工日期”栏应按招标人公布的计划时间填报。如招标人未公布计划开工日期，则该栏应作出符合规范要求的响应。例如“以项目管理工程师签发的开工令日期为准”等；</w:t>
            </w:r>
          </w:p>
          <w:p>
            <w:pPr>
              <w:spacing w:line="320" w:lineRule="exact"/>
              <w:ind w:firstLine="628" w:firstLineChars="298"/>
              <w:rPr>
                <w:rFonts w:ascii="宋体" w:hAnsi="宋体" w:cs="宋体"/>
                <w:b/>
                <w:szCs w:val="21"/>
              </w:rPr>
            </w:pPr>
            <w:r>
              <w:rPr>
                <w:rFonts w:hint="eastAsia" w:ascii="宋体" w:hAnsi="宋体" w:cs="宋体"/>
                <w:b/>
                <w:szCs w:val="21"/>
              </w:rPr>
              <w:t>3、“工期”栏：投标人填报的内容必须符合招标文件规定的工期要求；</w:t>
            </w:r>
          </w:p>
          <w:p>
            <w:pPr>
              <w:spacing w:line="320" w:lineRule="exact"/>
              <w:ind w:firstLine="628" w:firstLineChars="298"/>
              <w:rPr>
                <w:rFonts w:ascii="宋体" w:hAnsi="宋体" w:cs="宋体"/>
                <w:b/>
                <w:szCs w:val="21"/>
              </w:rPr>
            </w:pPr>
            <w:r>
              <w:rPr>
                <w:rFonts w:hint="eastAsia" w:ascii="宋体" w:hAnsi="宋体" w:cs="宋体"/>
                <w:b/>
                <w:szCs w:val="21"/>
              </w:rPr>
              <w:t>4、“计划竣工日期”栏应根据填报的计划开工日期及工期的计算值进行填报，填报内容须满足有关工期的承诺。如招标人未公布计划开工日期，则该栏应作出符合招标要求的响应。例如“以项目管理工程师签发的开工令日起计，至XX工期的截止当日”等；</w:t>
            </w:r>
          </w:p>
          <w:p>
            <w:pPr>
              <w:spacing w:line="320" w:lineRule="exact"/>
              <w:ind w:firstLine="628" w:firstLineChars="298"/>
              <w:rPr>
                <w:rFonts w:ascii="宋体" w:hAnsi="宋体" w:cs="宋体"/>
                <w:b/>
                <w:szCs w:val="21"/>
              </w:rPr>
            </w:pPr>
            <w:r>
              <w:rPr>
                <w:rFonts w:hint="eastAsia" w:ascii="宋体" w:hAnsi="宋体" w:cs="宋体"/>
                <w:b/>
                <w:szCs w:val="21"/>
              </w:rPr>
              <w:t>5、“技术标准和要求”栏：投标人应根据第七章“技术标准和要求”及第四章“合同条款及格式”所规定相关内容进行响应性填报，并须满足相关要求；</w:t>
            </w:r>
          </w:p>
          <w:p>
            <w:pPr>
              <w:spacing w:line="320" w:lineRule="exact"/>
              <w:ind w:firstLine="628" w:firstLineChars="298"/>
              <w:rPr>
                <w:rFonts w:ascii="宋体" w:hAnsi="宋体" w:cs="宋体"/>
                <w:b/>
                <w:szCs w:val="21"/>
              </w:rPr>
            </w:pPr>
            <w:r>
              <w:rPr>
                <w:rFonts w:hint="eastAsia" w:ascii="宋体" w:hAnsi="宋体" w:cs="宋体"/>
                <w:b/>
                <w:szCs w:val="21"/>
                <w:highlight w:val="green"/>
              </w:rPr>
              <w:t>6、“拟派驻本工程的项目管理机构人员”栏：投标人应填报是否接受并按照本招标文件第四章合同条款及格式中专用合同条款规定的相关要求派出相关人员，以作出实质性的满足响应</w:t>
            </w:r>
            <w:r>
              <w:rPr>
                <w:rFonts w:hint="eastAsia" w:ascii="宋体" w:hAnsi="宋体"/>
                <w:b/>
                <w:bCs/>
                <w:highlight w:val="green"/>
              </w:rPr>
              <w:t>。同时需在“附表二  项目管理机构配备情况表” 填报拟派的相关人员，否则视为不响应招标文件要求；</w:t>
            </w:r>
          </w:p>
          <w:p>
            <w:pPr>
              <w:spacing w:line="320" w:lineRule="exact"/>
              <w:ind w:firstLine="628" w:firstLineChars="298"/>
              <w:rPr>
                <w:rFonts w:ascii="宋体" w:hAnsi="宋体" w:cs="宋体"/>
                <w:b/>
                <w:szCs w:val="21"/>
              </w:rPr>
            </w:pPr>
            <w:r>
              <w:rPr>
                <w:rFonts w:hint="eastAsia" w:ascii="宋体" w:hAnsi="宋体" w:cs="宋体"/>
                <w:b/>
                <w:szCs w:val="21"/>
              </w:rPr>
              <w:t>7、“质量标准”栏：投标人应明确填写施工质量目标（如合格，获评“建设工程优质奖”称号等），并满足招标文件规定的相关要求；</w:t>
            </w:r>
          </w:p>
          <w:p>
            <w:pPr>
              <w:spacing w:line="320" w:lineRule="exact"/>
              <w:ind w:firstLine="628" w:firstLineChars="298"/>
              <w:rPr>
                <w:rFonts w:ascii="宋体" w:hAnsi="宋体" w:cs="宋体"/>
                <w:b/>
                <w:szCs w:val="21"/>
              </w:rPr>
            </w:pPr>
            <w:r>
              <w:rPr>
                <w:rFonts w:hint="eastAsia" w:ascii="宋体" w:hAnsi="宋体" w:cs="宋体"/>
                <w:b/>
                <w:szCs w:val="21"/>
              </w:rPr>
              <w:t>8、“缺陷责任期”、“误期赔偿费”及“质量保证金扣留百分比”等栏：请留意本招标文件第四章合同条款及格式中专用合同条款的相关内容，填报符合要求的响应内容；</w:t>
            </w:r>
          </w:p>
          <w:p>
            <w:pPr>
              <w:spacing w:line="320" w:lineRule="exact"/>
              <w:ind w:firstLine="628" w:firstLineChars="298"/>
              <w:rPr>
                <w:rFonts w:ascii="宋体" w:hAnsi="宋体" w:cs="宋体"/>
                <w:b/>
                <w:szCs w:val="21"/>
              </w:rPr>
            </w:pPr>
            <w:r>
              <w:rPr>
                <w:rFonts w:hint="eastAsia" w:ascii="宋体" w:hAnsi="宋体" w:cs="宋体"/>
                <w:b/>
                <w:szCs w:val="21"/>
              </w:rPr>
              <w:t>9、“工程质量保修的约定” 要求投标人明确填写是否接受本招标文件第四章合同条款及格式中附件2工程质量保修书的内容。如有更有利于招标人的承诺，可在满足招标要求的基础上按实际承诺填写；</w:t>
            </w:r>
          </w:p>
          <w:p>
            <w:pPr>
              <w:spacing w:line="320" w:lineRule="exact"/>
              <w:ind w:firstLine="628" w:firstLineChars="298"/>
              <w:rPr>
                <w:rFonts w:ascii="宋体" w:hAnsi="宋体" w:cs="宋体"/>
                <w:b/>
                <w:szCs w:val="21"/>
              </w:rPr>
            </w:pPr>
            <w:r>
              <w:rPr>
                <w:rFonts w:hint="eastAsia" w:ascii="宋体" w:hAnsi="宋体" w:cs="宋体"/>
                <w:b/>
                <w:szCs w:val="21"/>
              </w:rPr>
              <w:t>10、“合同条款的其他内容”栏：要求投标人明确填写是否接受并按照本招标文件第四章“合同条款及格式”载明的其他合同条款及约定执行的内容，以对合同条款规定的权利和义务作出实质性响应；</w:t>
            </w:r>
          </w:p>
          <w:p>
            <w:pPr>
              <w:spacing w:line="320" w:lineRule="exact"/>
              <w:ind w:firstLine="628" w:firstLineChars="298"/>
              <w:rPr>
                <w:rFonts w:ascii="宋体" w:hAnsi="宋体" w:cs="宋体"/>
                <w:b/>
                <w:szCs w:val="21"/>
              </w:rPr>
            </w:pPr>
            <w:r>
              <w:rPr>
                <w:rFonts w:hint="eastAsia" w:ascii="宋体" w:hAnsi="宋体" w:cs="宋体"/>
                <w:b/>
                <w:szCs w:val="21"/>
              </w:rPr>
              <w:t>11、“备注”栏：请对应横向栏目的填报内容，填写投标响应内容与招标要求的差异性，例如“优于招标要求”或是“响应招标要求”。对于在本栏未填写内容的，视为无差异。</w:t>
            </w:r>
          </w:p>
          <w:p>
            <w:pPr>
              <w:spacing w:line="320" w:lineRule="exact"/>
              <w:rPr>
                <w:rFonts w:ascii="宋体" w:hAnsi="宋体" w:cs="宋体"/>
                <w:b/>
                <w:szCs w:val="21"/>
              </w:rPr>
            </w:pPr>
            <w:r>
              <w:rPr>
                <w:rFonts w:hint="eastAsia" w:ascii="宋体" w:hAnsi="宋体" w:cs="宋体"/>
                <w:b/>
                <w:szCs w:val="21"/>
              </w:rPr>
              <w:t>特别提示：投标人填报于本附录的所有内容，均为投标人对本工程招标要求及合同条款的实质性响应内容。招标人将在签订承包合同时对中标人承诺派驻的相关人员进行资格核查，中标人必须按合同要求派驻符合规定要求的施工管理人员；招标人将在合同履行过程中监督中标人对合同的履行情况；对于不能满足招标要求的，将视为弄虚作假、骗取中标行为，报相关行政监督部门依法处置。</w:t>
            </w:r>
          </w:p>
          <w:p>
            <w:pPr>
              <w:spacing w:line="320" w:lineRule="exact"/>
              <w:rPr>
                <w:rFonts w:ascii="宋体" w:hAnsi="宋体" w:cs="宋体"/>
                <w:b/>
                <w:szCs w:val="21"/>
              </w:rPr>
            </w:pPr>
            <w:r>
              <w:rPr>
                <w:rFonts w:hint="eastAsia" w:ascii="宋体" w:hAnsi="宋体" w:cs="宋体"/>
                <w:b/>
                <w:szCs w:val="21"/>
                <w:highlight w:val="green"/>
              </w:rPr>
              <w:t>注：</w:t>
            </w:r>
            <w:r>
              <w:rPr>
                <w:rFonts w:ascii="宋体" w:hAnsi="宋体" w:cs="宋体"/>
                <w:b/>
                <w:szCs w:val="21"/>
                <w:highlight w:val="green"/>
              </w:rPr>
              <w:t>填报时须填报相应的</w:t>
            </w:r>
            <w:r>
              <w:rPr>
                <w:rFonts w:hint="eastAsia" w:ascii="宋体" w:hAnsi="宋体" w:cs="宋体"/>
                <w:b/>
                <w:szCs w:val="21"/>
                <w:highlight w:val="green"/>
              </w:rPr>
              <w:t>合同</w:t>
            </w:r>
            <w:r>
              <w:rPr>
                <w:rFonts w:ascii="宋体" w:hAnsi="宋体" w:cs="宋体"/>
                <w:b/>
                <w:szCs w:val="21"/>
                <w:highlight w:val="green"/>
              </w:rPr>
              <w:t>条款号及响应内容，</w:t>
            </w:r>
            <w:r>
              <w:rPr>
                <w:rFonts w:hint="eastAsia" w:ascii="宋体" w:hAnsi="宋体" w:cs="宋体"/>
                <w:b/>
                <w:szCs w:val="21"/>
                <w:highlight w:val="green"/>
              </w:rPr>
              <w:t>否则</w:t>
            </w:r>
            <w:r>
              <w:rPr>
                <w:rFonts w:ascii="宋体" w:hAnsi="宋体" w:cs="宋体"/>
                <w:b/>
                <w:szCs w:val="21"/>
                <w:highlight w:val="green"/>
              </w:rPr>
              <w:t>视为不</w:t>
            </w:r>
            <w:r>
              <w:rPr>
                <w:rFonts w:hint="eastAsia" w:ascii="宋体" w:hAnsi="宋体" w:cs="宋体"/>
                <w:b/>
                <w:szCs w:val="21"/>
                <w:highlight w:val="green"/>
              </w:rPr>
              <w:t>响应</w:t>
            </w:r>
            <w:r>
              <w:rPr>
                <w:rFonts w:ascii="宋体" w:hAnsi="宋体" w:cs="宋体"/>
                <w:b/>
                <w:szCs w:val="21"/>
                <w:highlight w:val="green"/>
              </w:rPr>
              <w:t>招标文件要</w:t>
            </w:r>
            <w:r>
              <w:rPr>
                <w:rFonts w:hint="eastAsia" w:ascii="宋体" w:hAnsi="宋体" w:cs="宋体"/>
                <w:b/>
                <w:szCs w:val="21"/>
                <w:highlight w:val="green"/>
              </w:rPr>
              <w:t>求。</w:t>
            </w:r>
          </w:p>
        </w:tc>
      </w:tr>
    </w:tbl>
    <w:p>
      <w:pPr>
        <w:spacing w:line="440" w:lineRule="exact"/>
        <w:ind w:right="-594" w:firstLine="3578" w:firstLineChars="1485"/>
        <w:rPr>
          <w:rFonts w:ascii="宋体" w:hAnsi="宋体" w:cs="宋体"/>
          <w:b/>
          <w:sz w:val="24"/>
        </w:rPr>
      </w:pPr>
      <w:r>
        <w:rPr>
          <w:rFonts w:hint="eastAsia" w:ascii="宋体" w:hAnsi="宋体" w:cs="宋体"/>
          <w:b/>
          <w:sz w:val="24"/>
        </w:rPr>
        <w:t>投 标 人：</w:t>
      </w:r>
      <w:r>
        <w:rPr>
          <w:rFonts w:hint="eastAsia" w:ascii="宋体" w:hAnsi="宋体" w:cs="宋体"/>
          <w:b/>
          <w:sz w:val="24"/>
          <w:u w:val="single"/>
        </w:rPr>
        <w:t xml:space="preserve">                  </w:t>
      </w:r>
      <w:r>
        <w:rPr>
          <w:rFonts w:hint="eastAsia" w:ascii="宋体" w:hAnsi="宋体" w:cs="宋体"/>
          <w:b/>
          <w:sz w:val="24"/>
        </w:rPr>
        <w:t>（盖单位章）</w:t>
      </w:r>
    </w:p>
    <w:p>
      <w:pPr>
        <w:spacing w:line="440" w:lineRule="exact"/>
        <w:ind w:firstLine="2048" w:firstLineChars="850"/>
        <w:rPr>
          <w:rFonts w:ascii="宋体" w:hAnsi="宋体" w:cs="宋体"/>
          <w:b/>
          <w:sz w:val="24"/>
        </w:rPr>
      </w:pPr>
      <w:r>
        <w:rPr>
          <w:rFonts w:hint="eastAsia" w:ascii="宋体" w:hAnsi="宋体" w:cs="宋体"/>
          <w:b/>
          <w:sz w:val="24"/>
        </w:rPr>
        <w:t>法定代表人或其委托代理人：</w:t>
      </w:r>
      <w:r>
        <w:rPr>
          <w:rFonts w:hint="eastAsia" w:ascii="宋体" w:hAnsi="宋体" w:cs="宋体"/>
          <w:b/>
          <w:sz w:val="24"/>
          <w:u w:val="single"/>
        </w:rPr>
        <w:t xml:space="preserve">                  </w:t>
      </w:r>
      <w:r>
        <w:rPr>
          <w:rFonts w:hint="eastAsia" w:ascii="宋体" w:hAnsi="宋体" w:cs="宋体"/>
          <w:b/>
          <w:sz w:val="24"/>
        </w:rPr>
        <w:t>（签字）</w:t>
      </w:r>
    </w:p>
    <w:p>
      <w:pPr>
        <w:spacing w:line="440" w:lineRule="exact"/>
        <w:ind w:firstLine="3578" w:firstLineChars="1485"/>
        <w:rPr>
          <w:rFonts w:ascii="宋体" w:hAnsi="宋体" w:cs="宋体"/>
          <w:b/>
          <w:sz w:val="24"/>
        </w:rPr>
      </w:pPr>
      <w:r>
        <w:rPr>
          <w:rFonts w:hint="eastAsia" w:ascii="宋体" w:hAnsi="宋体" w:cs="宋体"/>
          <w:b/>
          <w:sz w:val="24"/>
        </w:rPr>
        <w:t>日    期：</w:t>
      </w:r>
      <w:r>
        <w:rPr>
          <w:rFonts w:hint="eastAsia" w:ascii="宋体" w:hAnsi="宋体" w:cs="宋体"/>
          <w:b/>
          <w:sz w:val="24"/>
          <w:u w:val="single"/>
        </w:rPr>
        <w:t xml:space="preserve">       </w:t>
      </w:r>
      <w:r>
        <w:rPr>
          <w:rFonts w:hint="eastAsia" w:ascii="宋体" w:hAnsi="宋体" w:cs="宋体"/>
          <w:b/>
          <w:sz w:val="24"/>
        </w:rPr>
        <w:t>年</w:t>
      </w:r>
      <w:r>
        <w:rPr>
          <w:rFonts w:hint="eastAsia" w:ascii="宋体" w:hAnsi="宋体" w:cs="宋体"/>
          <w:b/>
          <w:sz w:val="24"/>
          <w:u w:val="single"/>
        </w:rPr>
        <w:t xml:space="preserve">       </w:t>
      </w:r>
      <w:r>
        <w:rPr>
          <w:rFonts w:hint="eastAsia" w:ascii="宋体" w:hAnsi="宋体" w:cs="宋体"/>
          <w:b/>
          <w:sz w:val="24"/>
        </w:rPr>
        <w:t>月</w:t>
      </w:r>
      <w:r>
        <w:rPr>
          <w:rFonts w:hint="eastAsia" w:ascii="宋体" w:hAnsi="宋体" w:cs="宋体"/>
          <w:b/>
          <w:sz w:val="24"/>
          <w:u w:val="single"/>
        </w:rPr>
        <w:t xml:space="preserve">        </w:t>
      </w:r>
      <w:r>
        <w:rPr>
          <w:rFonts w:hint="eastAsia" w:ascii="宋体" w:hAnsi="宋体" w:cs="宋体"/>
          <w:b/>
          <w:sz w:val="24"/>
        </w:rPr>
        <w:t>日</w:t>
      </w: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spacing w:line="440" w:lineRule="exact"/>
        <w:rPr>
          <w:rFonts w:ascii="宋体" w:hAnsi="宋体" w:cs="宋体"/>
          <w:sz w:val="24"/>
        </w:rPr>
      </w:pPr>
      <w:r>
        <w:rPr>
          <w:rFonts w:ascii="宋体" w:hAnsi="宋体" w:cs="宋体"/>
          <w:sz w:val="24"/>
        </w:rPr>
        <w:br w:type="page"/>
      </w:r>
    </w:p>
    <w:p>
      <w:pPr>
        <w:pStyle w:val="6"/>
        <w:spacing w:line="360" w:lineRule="auto"/>
        <w:jc w:val="center"/>
        <w:rPr>
          <w:rFonts w:ascii="宋体" w:hAnsi="宋体"/>
          <w:sz w:val="28"/>
          <w:szCs w:val="28"/>
        </w:rPr>
      </w:pPr>
      <w:bookmarkStart w:id="330" w:name="_Toc437961124"/>
      <w:bookmarkStart w:id="331" w:name="_Toc486016934"/>
      <w:bookmarkStart w:id="332" w:name="_Toc18833"/>
      <w:bookmarkStart w:id="333" w:name="_Toc486254099"/>
      <w:bookmarkStart w:id="334" w:name="_Toc1614"/>
      <w:bookmarkStart w:id="335" w:name="_Toc453665043"/>
      <w:bookmarkStart w:id="336" w:name="_Toc486960840"/>
      <w:bookmarkStart w:id="337" w:name="_Toc516692853"/>
      <w:bookmarkStart w:id="338" w:name="_Toc24777"/>
      <w:bookmarkStart w:id="339" w:name="_Toc16742"/>
      <w:bookmarkStart w:id="340" w:name="_Toc485824172"/>
      <w:bookmarkStart w:id="341" w:name="_Toc19880"/>
      <w:bookmarkStart w:id="342" w:name="_Toc10554"/>
      <w:bookmarkStart w:id="343" w:name="_Toc3566"/>
      <w:bookmarkStart w:id="344" w:name="_Toc20042"/>
      <w:r>
        <w:rPr>
          <w:rFonts w:hint="eastAsia" w:ascii="宋体" w:hAnsi="宋体"/>
          <w:sz w:val="28"/>
          <w:szCs w:val="28"/>
        </w:rPr>
        <w:t>五、履约承诺书</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pPr>
        <w:widowControl/>
        <w:autoSpaceDE w:val="0"/>
        <w:autoSpaceDN w:val="0"/>
        <w:snapToGrid w:val="0"/>
        <w:spacing w:line="400" w:lineRule="exact"/>
        <w:textAlignment w:val="bottom"/>
        <w:rPr>
          <w:rFonts w:ascii="宋体" w:hAnsi="宋体" w:cs="宋体"/>
          <w:sz w:val="24"/>
        </w:rPr>
      </w:pPr>
      <w:r>
        <w:rPr>
          <w:rFonts w:hint="eastAsia" w:ascii="宋体" w:hAnsi="宋体" w:cs="宋体"/>
          <w:sz w:val="24"/>
        </w:rPr>
        <w:t>致：</w:t>
      </w:r>
      <w:r>
        <w:rPr>
          <w:rFonts w:hint="eastAsia" w:ascii="宋体" w:hAnsi="宋体" w:cs="宋体"/>
          <w:sz w:val="24"/>
          <w:u w:val="single"/>
        </w:rPr>
        <w:t xml:space="preserve">  佛山佛塑科技集团股份有限公司           </w:t>
      </w:r>
    </w:p>
    <w:p>
      <w:pPr>
        <w:widowControl/>
        <w:autoSpaceDE w:val="0"/>
        <w:autoSpaceDN w:val="0"/>
        <w:snapToGrid w:val="0"/>
        <w:spacing w:line="400" w:lineRule="exact"/>
        <w:ind w:firstLine="499" w:firstLineChars="208"/>
        <w:textAlignment w:val="bottom"/>
        <w:rPr>
          <w:rFonts w:ascii="宋体" w:hAnsi="宋体" w:cs="宋体"/>
          <w:sz w:val="24"/>
        </w:rPr>
      </w:pPr>
      <w:r>
        <w:rPr>
          <w:rFonts w:hint="eastAsia" w:ascii="宋体" w:hAnsi="宋体" w:cs="宋体"/>
          <w:sz w:val="24"/>
        </w:rPr>
        <w:t>我单位在</w:t>
      </w:r>
      <w:r>
        <w:rPr>
          <w:rFonts w:hint="eastAsia" w:ascii="宋体" w:hAnsi="宋体" w:cs="宋体"/>
          <w:sz w:val="24"/>
          <w:u w:val="single"/>
        </w:rPr>
        <w:t xml:space="preserve">佛塑科技总部园区文体中心建设项目 </w:t>
      </w:r>
      <w:r>
        <w:rPr>
          <w:rFonts w:hint="eastAsia" w:ascii="宋体" w:hAnsi="宋体" w:cs="宋体"/>
          <w:sz w:val="24"/>
        </w:rPr>
        <w:t>施工招标活动中，如有幸中标，在此郑重承诺：</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rPr>
        <w:t>1、我公司将严格按照在投标文件中填报的人员数量和资历，在收到中标通知书后立即报送符合要求的相关资料报招标人核查，经核查符合要求后立即组织进场完成本项工程，并根据工程的实际需要增派相关人员。</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rPr>
        <w:t>2、我公司将严格按照在投标文件中填报的施工机械及试验设备在收到中标通知书后立即组织进场，同时承诺，根据工程的实际需要增加设备。</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rPr>
        <w:t>3、我公司承诺并完全接受业主对本项目工程款项的监管。</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rPr>
        <w:t>4、我公司承诺，在工程的实施过程中，我们完全响应招标文件的所有条款，履行合同义务。质量检验标准绝不低于招标文件或国家及广东省、佛山市地方强制性标准要求。</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rPr>
        <w:t>5、我们完全响应和遵守招标文件及合同中规定的工程验收、计量、支付办法。</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rPr>
        <w:t>6、我公司承诺，在工程施工过程中，一定遵照投标文件中承诺的施工组织设计，精心设计、精心施工，确保工程质量、安全生产满足相关规定和要求，并保护环境，按业主要求的工期完工。</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rPr>
        <w:t>7、我公司承诺，在工程实施过程中，及时、足额发放所有的民工工资及相关费用。否则业主有权动用全部或部分民工工资保证金用以发放民工工资及相关费用。</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rPr>
        <w:t>8、我公司承诺，在工程实施过程中，严格按照有关的规定做好各项安全保障措施。否则业主有权为确保安全生产而动用部分或全部安全生产费另行委托其它单位实施安全保障措施。</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rPr>
        <w:t>9、我公司承诺，在工程实施过程中，严格按照有关的规定做好施工现场与周边的临时交通维护与疏导措施。</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rPr>
        <w:t>10、我公司承诺，在工程实施过程中，严格按照设计图纸及相关规范组织施工，并加强施工组织管理。如发生重大安全生产事故或重大工程质量事故，我方无条件承担全部法律责任。</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rPr>
        <w:t>若我公司在工程实施过程中违背上述承诺，则招标人有权取消我公司中标的资格或解除施工合同，并有权对我公司处以经济处罚。</w:t>
      </w:r>
    </w:p>
    <w:p>
      <w:pPr>
        <w:widowControl/>
        <w:autoSpaceDE w:val="0"/>
        <w:autoSpaceDN w:val="0"/>
        <w:snapToGrid w:val="0"/>
        <w:spacing w:line="400" w:lineRule="exact"/>
        <w:ind w:firstLine="480" w:firstLineChars="200"/>
        <w:textAlignment w:val="bottom"/>
        <w:rPr>
          <w:rFonts w:ascii="宋体" w:hAnsi="宋体" w:cs="宋体"/>
          <w:sz w:val="24"/>
        </w:rPr>
      </w:pPr>
    </w:p>
    <w:p>
      <w:pPr>
        <w:snapToGrid w:val="0"/>
        <w:spacing w:line="400" w:lineRule="exact"/>
        <w:ind w:firstLine="4518" w:firstLineChars="1875"/>
        <w:rPr>
          <w:rFonts w:ascii="宋体" w:hAnsi="宋体" w:cs="宋体"/>
          <w:b/>
          <w:sz w:val="24"/>
        </w:rPr>
      </w:pPr>
      <w:r>
        <w:rPr>
          <w:rFonts w:hint="eastAsia" w:ascii="宋体" w:hAnsi="宋体" w:cs="宋体"/>
          <w:b/>
          <w:sz w:val="24"/>
        </w:rPr>
        <w:t>投标单位名称：（盖章）</w:t>
      </w:r>
    </w:p>
    <w:p>
      <w:pPr>
        <w:snapToGrid w:val="0"/>
        <w:spacing w:line="400" w:lineRule="exact"/>
        <w:ind w:firstLine="4518" w:firstLineChars="1875"/>
        <w:rPr>
          <w:rFonts w:ascii="宋体" w:hAnsi="宋体" w:cs="宋体"/>
          <w:b/>
          <w:sz w:val="24"/>
        </w:rPr>
      </w:pPr>
      <w:r>
        <w:rPr>
          <w:rFonts w:hint="eastAsia" w:ascii="宋体" w:hAnsi="宋体" w:cs="宋体"/>
          <w:b/>
          <w:sz w:val="24"/>
        </w:rPr>
        <w:t>法定代表人或其授权签字人：（签名）</w:t>
      </w:r>
    </w:p>
    <w:p>
      <w:pPr>
        <w:jc w:val="right"/>
        <w:rPr>
          <w:rFonts w:ascii="Tahoma" w:hAnsi="Tahoma"/>
          <w:b/>
          <w:sz w:val="24"/>
          <w:szCs w:val="20"/>
        </w:rPr>
      </w:pPr>
      <w:r>
        <w:rPr>
          <w:rFonts w:hint="eastAsia" w:ascii="Tahoma" w:hAnsi="Tahoma"/>
          <w:b/>
          <w:sz w:val="24"/>
          <w:szCs w:val="20"/>
          <w:u w:val="single"/>
        </w:rPr>
        <w:t xml:space="preserve">        </w:t>
      </w:r>
      <w:bookmarkStart w:id="345" w:name="_Toc430525936"/>
      <w:bookmarkStart w:id="346" w:name="_Toc437612641"/>
      <w:r>
        <w:rPr>
          <w:rFonts w:hint="eastAsia" w:ascii="Tahoma" w:hAnsi="Tahoma"/>
          <w:b/>
          <w:sz w:val="24"/>
          <w:szCs w:val="20"/>
        </w:rPr>
        <w:t>年</w:t>
      </w:r>
      <w:r>
        <w:rPr>
          <w:rFonts w:hint="eastAsia" w:ascii="Tahoma" w:hAnsi="Tahoma"/>
          <w:b/>
          <w:sz w:val="24"/>
          <w:szCs w:val="20"/>
          <w:u w:val="single"/>
        </w:rPr>
        <w:t xml:space="preserve">      </w:t>
      </w:r>
      <w:r>
        <w:rPr>
          <w:rFonts w:hint="eastAsia" w:ascii="Tahoma" w:hAnsi="Tahoma"/>
          <w:b/>
          <w:sz w:val="24"/>
          <w:szCs w:val="20"/>
        </w:rPr>
        <w:t>月</w:t>
      </w:r>
      <w:r>
        <w:rPr>
          <w:rFonts w:hint="eastAsia" w:ascii="Tahoma" w:hAnsi="Tahoma"/>
          <w:b/>
          <w:sz w:val="24"/>
          <w:szCs w:val="20"/>
          <w:u w:val="single"/>
        </w:rPr>
        <w:t xml:space="preserve">     </w:t>
      </w:r>
      <w:r>
        <w:rPr>
          <w:rFonts w:hint="eastAsia" w:ascii="Tahoma" w:hAnsi="Tahoma"/>
          <w:b/>
          <w:sz w:val="24"/>
          <w:szCs w:val="20"/>
        </w:rPr>
        <w:t>日</w:t>
      </w:r>
      <w:bookmarkEnd w:id="345"/>
      <w:bookmarkEnd w:id="346"/>
    </w:p>
    <w:p>
      <w:pPr>
        <w:widowControl/>
        <w:shd w:val="clear" w:color="auto" w:fill="FFFFFF"/>
        <w:spacing w:line="400" w:lineRule="exact"/>
        <w:ind w:right="480"/>
        <w:rPr>
          <w:rFonts w:ascii="Calibri" w:hAnsi="Calibri" w:cs="宋体"/>
          <w:kern w:val="0"/>
          <w:sz w:val="24"/>
        </w:rPr>
      </w:pPr>
    </w:p>
    <w:p>
      <w:pPr>
        <w:pStyle w:val="6"/>
        <w:spacing w:line="360" w:lineRule="auto"/>
        <w:jc w:val="center"/>
        <w:rPr>
          <w:rFonts w:ascii="宋体" w:hAnsi="宋体"/>
          <w:sz w:val="28"/>
          <w:szCs w:val="28"/>
        </w:rPr>
      </w:pPr>
      <w:bookmarkStart w:id="347" w:name="_Toc23997"/>
      <w:bookmarkStart w:id="348" w:name="_Toc486016935"/>
      <w:bookmarkStart w:id="349" w:name="_Toc29427"/>
      <w:bookmarkStart w:id="350" w:name="_Toc3661"/>
      <w:bookmarkStart w:id="351" w:name="_Toc6679"/>
      <w:bookmarkStart w:id="352" w:name="_Toc486960841"/>
      <w:bookmarkStart w:id="353" w:name="_Toc16664"/>
      <w:bookmarkStart w:id="354" w:name="_Toc15104"/>
      <w:bookmarkStart w:id="355" w:name="_Toc20829"/>
      <w:bookmarkStart w:id="356" w:name="_Toc486254100"/>
      <w:bookmarkStart w:id="357" w:name="_Toc485824173"/>
      <w:bookmarkStart w:id="358" w:name="_Toc516692854"/>
      <w:r>
        <w:rPr>
          <w:rFonts w:hint="eastAsia" w:ascii="宋体" w:hAnsi="宋体"/>
          <w:sz w:val="28"/>
          <w:szCs w:val="28"/>
        </w:rPr>
        <w:t>六、法定代表人身份证明和授权委托书</w:t>
      </w:r>
      <w:bookmarkEnd w:id="347"/>
      <w:bookmarkEnd w:id="348"/>
      <w:bookmarkEnd w:id="349"/>
      <w:bookmarkEnd w:id="350"/>
      <w:bookmarkEnd w:id="351"/>
      <w:bookmarkEnd w:id="352"/>
      <w:bookmarkEnd w:id="353"/>
      <w:bookmarkEnd w:id="354"/>
      <w:bookmarkEnd w:id="355"/>
      <w:bookmarkEnd w:id="356"/>
      <w:bookmarkEnd w:id="357"/>
      <w:bookmarkEnd w:id="358"/>
    </w:p>
    <w:p>
      <w:pPr>
        <w:pStyle w:val="6"/>
        <w:spacing w:line="360" w:lineRule="auto"/>
        <w:jc w:val="center"/>
        <w:rPr>
          <w:rFonts w:ascii="宋体" w:hAnsi="宋体"/>
          <w:sz w:val="28"/>
          <w:szCs w:val="28"/>
        </w:rPr>
      </w:pPr>
      <w:bookmarkStart w:id="359" w:name="_Toc22442"/>
      <w:bookmarkStart w:id="360" w:name="_Toc14041"/>
      <w:bookmarkStart w:id="361" w:name="_Toc485824174"/>
      <w:bookmarkStart w:id="362" w:name="_Toc453665032"/>
      <w:bookmarkStart w:id="363" w:name="_Toc10565"/>
      <w:bookmarkStart w:id="364" w:name="_Toc31113"/>
      <w:bookmarkStart w:id="365" w:name="_Toc19229"/>
      <w:bookmarkStart w:id="366" w:name="_Toc486254101"/>
      <w:bookmarkStart w:id="367" w:name="_Toc486016936"/>
      <w:bookmarkStart w:id="368" w:name="_Toc2481"/>
      <w:bookmarkStart w:id="369" w:name="_Toc437961097"/>
      <w:bookmarkStart w:id="370" w:name="_Toc516692855"/>
      <w:bookmarkStart w:id="371" w:name="_Toc486960842"/>
      <w:bookmarkStart w:id="372" w:name="_Toc3010"/>
      <w:bookmarkStart w:id="373" w:name="_Toc18682"/>
      <w:r>
        <w:rPr>
          <w:rFonts w:hint="eastAsia" w:ascii="宋体" w:hAnsi="宋体"/>
          <w:sz w:val="28"/>
          <w:szCs w:val="28"/>
        </w:rPr>
        <w:t>（一）法定代表人身份证明</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pPr>
        <w:spacing w:line="400" w:lineRule="exact"/>
        <w:jc w:val="center"/>
        <w:rPr>
          <w:rFonts w:ascii="宋体" w:hAnsi="宋体"/>
          <w:sz w:val="24"/>
        </w:rPr>
      </w:pPr>
      <w:r>
        <w:rPr>
          <w:rFonts w:hint="eastAsia" w:ascii="宋体" w:hAnsi="宋体"/>
          <w:sz w:val="24"/>
        </w:rPr>
        <w:t>（可使用工商局印制的格式）</w:t>
      </w:r>
    </w:p>
    <w:p>
      <w:pPr>
        <w:spacing w:line="400" w:lineRule="exact"/>
        <w:rPr>
          <w:rFonts w:ascii="宋体" w:hAnsi="宋体"/>
          <w:sz w:val="24"/>
        </w:rPr>
      </w:pPr>
    </w:p>
    <w:p>
      <w:pPr>
        <w:spacing w:line="400" w:lineRule="exact"/>
        <w:rPr>
          <w:rFonts w:ascii="宋体" w:hAnsi="宋体"/>
          <w:sz w:val="24"/>
        </w:rPr>
      </w:pPr>
      <w:r>
        <w:rPr>
          <w:rFonts w:hint="eastAsia" w:ascii="宋体" w:hAnsi="宋体"/>
          <w:sz w:val="24"/>
        </w:rPr>
        <w:t>单位名称：</w:t>
      </w:r>
      <w:r>
        <w:rPr>
          <w:rFonts w:hint="eastAsia" w:ascii="宋体" w:hAnsi="宋体"/>
          <w:sz w:val="24"/>
          <w:u w:val="single"/>
        </w:rPr>
        <w:t>_______________________________________________________</w:t>
      </w:r>
    </w:p>
    <w:p>
      <w:pPr>
        <w:spacing w:line="400" w:lineRule="exact"/>
        <w:rPr>
          <w:rFonts w:ascii="宋体" w:hAnsi="宋体"/>
          <w:sz w:val="24"/>
        </w:rPr>
      </w:pPr>
      <w:r>
        <w:rPr>
          <w:rFonts w:hint="eastAsia" w:ascii="宋体" w:hAnsi="宋体"/>
          <w:sz w:val="24"/>
        </w:rPr>
        <w:t>单位性质：</w:t>
      </w:r>
      <w:r>
        <w:rPr>
          <w:rFonts w:hint="eastAsia" w:ascii="宋体" w:hAnsi="宋体"/>
          <w:sz w:val="24"/>
          <w:u w:val="single"/>
        </w:rPr>
        <w:t>_______________________________________________________</w:t>
      </w:r>
    </w:p>
    <w:p>
      <w:pPr>
        <w:spacing w:line="400" w:lineRule="exact"/>
        <w:rPr>
          <w:rFonts w:ascii="宋体" w:hAnsi="宋体"/>
          <w:sz w:val="24"/>
        </w:rPr>
      </w:pPr>
      <w:r>
        <w:rPr>
          <w:rFonts w:hint="eastAsia" w:ascii="宋体" w:hAnsi="宋体"/>
          <w:sz w:val="24"/>
        </w:rPr>
        <w:t>地    址：</w:t>
      </w:r>
      <w:r>
        <w:rPr>
          <w:rFonts w:hint="eastAsia" w:ascii="宋体" w:hAnsi="宋体"/>
          <w:sz w:val="24"/>
          <w:u w:val="single"/>
        </w:rPr>
        <w:t>_______________________________________________________</w:t>
      </w:r>
    </w:p>
    <w:p>
      <w:pPr>
        <w:spacing w:line="400" w:lineRule="exact"/>
        <w:rPr>
          <w:rFonts w:ascii="宋体" w:hAnsi="宋体"/>
          <w:sz w:val="24"/>
        </w:rPr>
      </w:pPr>
      <w:r>
        <w:rPr>
          <w:rFonts w:hint="eastAsia" w:ascii="宋体" w:hAnsi="宋体"/>
          <w:sz w:val="24"/>
        </w:rPr>
        <w:t>成立时间：</w:t>
      </w:r>
      <w:r>
        <w:rPr>
          <w:rFonts w:hint="eastAsia" w:ascii="宋体" w:hAnsi="宋体"/>
          <w:sz w:val="24"/>
          <w:u w:val="single"/>
        </w:rPr>
        <w:t>____________</w:t>
      </w:r>
      <w:r>
        <w:rPr>
          <w:rFonts w:hint="eastAsia" w:ascii="宋体" w:hAnsi="宋体"/>
          <w:sz w:val="24"/>
        </w:rPr>
        <w:t>年</w:t>
      </w:r>
      <w:r>
        <w:rPr>
          <w:rFonts w:hint="eastAsia" w:ascii="宋体" w:hAnsi="宋体"/>
          <w:sz w:val="24"/>
          <w:u w:val="single"/>
        </w:rPr>
        <w:t>_______</w:t>
      </w:r>
      <w:r>
        <w:rPr>
          <w:rFonts w:hint="eastAsia" w:ascii="宋体" w:hAnsi="宋体"/>
          <w:sz w:val="24"/>
        </w:rPr>
        <w:t>月</w:t>
      </w:r>
      <w:r>
        <w:rPr>
          <w:rFonts w:hint="eastAsia" w:ascii="宋体" w:hAnsi="宋体"/>
          <w:sz w:val="24"/>
          <w:u w:val="single"/>
        </w:rPr>
        <w:t>_______</w:t>
      </w:r>
      <w:r>
        <w:rPr>
          <w:rFonts w:hint="eastAsia" w:ascii="宋体" w:hAnsi="宋体"/>
          <w:sz w:val="24"/>
        </w:rPr>
        <w:t>日</w:t>
      </w:r>
    </w:p>
    <w:p>
      <w:pPr>
        <w:spacing w:line="400" w:lineRule="exact"/>
        <w:rPr>
          <w:rFonts w:ascii="宋体" w:hAnsi="宋体"/>
          <w:sz w:val="24"/>
        </w:rPr>
      </w:pPr>
      <w:r>
        <w:rPr>
          <w:rFonts w:hint="eastAsia" w:ascii="宋体" w:hAnsi="宋体"/>
          <w:sz w:val="24"/>
        </w:rPr>
        <w:t>经营期限：</w:t>
      </w:r>
      <w:r>
        <w:rPr>
          <w:rFonts w:hint="eastAsia" w:ascii="宋体" w:hAnsi="宋体"/>
          <w:sz w:val="24"/>
          <w:u w:val="single"/>
        </w:rPr>
        <w:t>________________________________________________________</w:t>
      </w:r>
    </w:p>
    <w:p>
      <w:pPr>
        <w:spacing w:line="400" w:lineRule="exact"/>
        <w:rPr>
          <w:rFonts w:ascii="宋体" w:hAnsi="宋体"/>
          <w:sz w:val="24"/>
        </w:rPr>
      </w:pPr>
      <w:r>
        <w:rPr>
          <w:rFonts w:hint="eastAsia" w:ascii="宋体" w:hAnsi="宋体"/>
          <w:sz w:val="24"/>
        </w:rPr>
        <w:t>姓    名：</w:t>
      </w:r>
      <w:r>
        <w:rPr>
          <w:rFonts w:hint="eastAsia" w:ascii="宋体" w:hAnsi="宋体"/>
          <w:sz w:val="24"/>
          <w:u w:val="single"/>
        </w:rPr>
        <w:t>__________</w:t>
      </w:r>
      <w:r>
        <w:rPr>
          <w:rFonts w:hint="eastAsia" w:ascii="宋体" w:hAnsi="宋体"/>
          <w:sz w:val="24"/>
        </w:rPr>
        <w:t xml:space="preserve"> 身份证号码：</w:t>
      </w:r>
      <w:r>
        <w:rPr>
          <w:rFonts w:hint="eastAsia" w:ascii="宋体" w:hAnsi="宋体"/>
          <w:sz w:val="24"/>
          <w:u w:val="single"/>
        </w:rPr>
        <w:t>______________</w:t>
      </w:r>
      <w:r>
        <w:rPr>
          <w:rFonts w:hint="eastAsia" w:ascii="宋体" w:hAnsi="宋体"/>
          <w:b/>
          <w:sz w:val="24"/>
        </w:rPr>
        <w:t>联系电话（手机）：</w:t>
      </w:r>
      <w:r>
        <w:rPr>
          <w:rFonts w:hint="eastAsia" w:ascii="宋体" w:hAnsi="宋体"/>
          <w:b/>
          <w:sz w:val="24"/>
          <w:u w:val="single"/>
        </w:rPr>
        <w:t xml:space="preserve">___          </w:t>
      </w:r>
    </w:p>
    <w:p>
      <w:pPr>
        <w:spacing w:line="400" w:lineRule="exact"/>
        <w:rPr>
          <w:rFonts w:ascii="宋体" w:hAnsi="宋体"/>
          <w:sz w:val="24"/>
        </w:rPr>
      </w:pPr>
      <w:r>
        <w:rPr>
          <w:rFonts w:hint="eastAsia" w:ascii="宋体" w:hAnsi="宋体"/>
          <w:sz w:val="24"/>
        </w:rPr>
        <w:t>性别：</w:t>
      </w:r>
      <w:r>
        <w:rPr>
          <w:rFonts w:hint="eastAsia" w:ascii="宋体" w:hAnsi="宋体"/>
          <w:sz w:val="24"/>
          <w:u w:val="single"/>
        </w:rPr>
        <w:t xml:space="preserve">________ </w:t>
      </w:r>
      <w:r>
        <w:rPr>
          <w:rFonts w:hint="eastAsia" w:ascii="宋体" w:hAnsi="宋体"/>
          <w:sz w:val="24"/>
        </w:rPr>
        <w:t xml:space="preserve"> 年龄：</w:t>
      </w:r>
      <w:r>
        <w:rPr>
          <w:rFonts w:hint="eastAsia" w:ascii="宋体" w:hAnsi="宋体"/>
          <w:sz w:val="24"/>
          <w:u w:val="single"/>
        </w:rPr>
        <w:t>________</w:t>
      </w:r>
      <w:r>
        <w:rPr>
          <w:rFonts w:hint="eastAsia" w:ascii="宋体" w:hAnsi="宋体"/>
          <w:sz w:val="24"/>
        </w:rPr>
        <w:t xml:space="preserve"> 职务：</w:t>
      </w:r>
      <w:r>
        <w:rPr>
          <w:rFonts w:hint="eastAsia" w:ascii="宋体" w:hAnsi="宋体"/>
          <w:sz w:val="24"/>
          <w:u w:val="single"/>
        </w:rPr>
        <w:t>________</w:t>
      </w:r>
    </w:p>
    <w:p>
      <w:pPr>
        <w:spacing w:line="400" w:lineRule="exact"/>
        <w:rPr>
          <w:rFonts w:ascii="宋体" w:hAnsi="宋体"/>
          <w:sz w:val="24"/>
        </w:rPr>
      </w:pPr>
      <w:r>
        <w:rPr>
          <w:rFonts w:hint="eastAsia" w:ascii="宋体" w:hAnsi="宋体"/>
          <w:sz w:val="24"/>
        </w:rPr>
        <w:t>系</w:t>
      </w:r>
      <w:r>
        <w:rPr>
          <w:rFonts w:hint="eastAsia" w:ascii="宋体" w:hAnsi="宋体"/>
          <w:sz w:val="24"/>
          <w:u w:val="single"/>
        </w:rPr>
        <w:t xml:space="preserve">            （投标人单位名称）            </w:t>
      </w:r>
      <w:r>
        <w:rPr>
          <w:rFonts w:hint="eastAsia" w:ascii="宋体" w:hAnsi="宋体"/>
          <w:sz w:val="24"/>
        </w:rPr>
        <w:t>的法定代表人。</w:t>
      </w:r>
    </w:p>
    <w:p>
      <w:pPr>
        <w:spacing w:line="400" w:lineRule="exact"/>
        <w:rPr>
          <w:rFonts w:ascii="宋体" w:hAnsi="宋体"/>
          <w:sz w:val="24"/>
        </w:rPr>
      </w:pPr>
    </w:p>
    <w:p>
      <w:pPr>
        <w:spacing w:line="400" w:lineRule="exact"/>
        <w:rPr>
          <w:rFonts w:ascii="宋体" w:hAnsi="宋体"/>
          <w:sz w:val="24"/>
        </w:rPr>
      </w:pPr>
      <w:r>
        <w:rPr>
          <w:rFonts w:hint="eastAsia" w:ascii="宋体" w:hAnsi="宋体"/>
          <w:sz w:val="24"/>
        </w:rPr>
        <w:t>特此证明。</w:t>
      </w:r>
    </w:p>
    <w:p>
      <w:pPr>
        <w:spacing w:line="400" w:lineRule="exact"/>
        <w:rPr>
          <w:rFonts w:ascii="宋体" w:hAnsi="宋体"/>
          <w:sz w:val="24"/>
        </w:rPr>
      </w:pPr>
    </w:p>
    <w:p>
      <w:pPr>
        <w:spacing w:line="400" w:lineRule="exact"/>
        <w:jc w:val="center"/>
        <w:rPr>
          <w:rFonts w:ascii="宋体" w:hAnsi="宋体"/>
          <w:sz w:val="24"/>
        </w:rPr>
      </w:pPr>
      <w:r>
        <w:rPr>
          <w:rFonts w:hint="eastAsia" w:ascii="宋体" w:hAnsi="宋体"/>
          <w:sz w:val="24"/>
        </w:rPr>
        <w:t xml:space="preserve">                       投标人：</w:t>
      </w:r>
      <w:r>
        <w:rPr>
          <w:rFonts w:hint="eastAsia" w:ascii="宋体" w:hAnsi="宋体"/>
          <w:sz w:val="24"/>
          <w:u w:val="single"/>
        </w:rPr>
        <w:t>____________________</w:t>
      </w:r>
      <w:r>
        <w:rPr>
          <w:rFonts w:hint="eastAsia" w:ascii="宋体" w:hAnsi="宋体"/>
          <w:sz w:val="24"/>
        </w:rPr>
        <w:t>（盖章）</w:t>
      </w:r>
    </w:p>
    <w:p>
      <w:pPr>
        <w:spacing w:line="400" w:lineRule="exact"/>
        <w:jc w:val="center"/>
        <w:rPr>
          <w:rFonts w:ascii="宋体" w:hAnsi="宋体"/>
          <w:sz w:val="24"/>
        </w:rPr>
      </w:pPr>
      <w:r>
        <w:rPr>
          <w:rFonts w:hint="eastAsia" w:ascii="宋体" w:hAnsi="宋体"/>
          <w:sz w:val="24"/>
        </w:rPr>
        <w:t xml:space="preserve">                      日  期：</w:t>
      </w:r>
      <w:r>
        <w:rPr>
          <w:rFonts w:hint="eastAsia" w:ascii="宋体" w:hAnsi="宋体"/>
          <w:sz w:val="24"/>
          <w:u w:val="single"/>
        </w:rPr>
        <w:t>__________</w:t>
      </w:r>
      <w:r>
        <w:rPr>
          <w:rFonts w:hint="eastAsia" w:ascii="宋体" w:hAnsi="宋体"/>
          <w:sz w:val="24"/>
        </w:rPr>
        <w:t>年</w:t>
      </w:r>
      <w:r>
        <w:rPr>
          <w:rFonts w:hint="eastAsia" w:ascii="宋体" w:hAnsi="宋体"/>
          <w:sz w:val="24"/>
          <w:u w:val="single"/>
        </w:rPr>
        <w:t>______</w:t>
      </w:r>
      <w:r>
        <w:rPr>
          <w:rFonts w:hint="eastAsia" w:ascii="宋体" w:hAnsi="宋体"/>
          <w:sz w:val="24"/>
        </w:rPr>
        <w:t>月</w:t>
      </w:r>
      <w:r>
        <w:rPr>
          <w:rFonts w:hint="eastAsia" w:ascii="宋体" w:hAnsi="宋体"/>
          <w:sz w:val="24"/>
          <w:u w:val="single"/>
        </w:rPr>
        <w:t>_____</w:t>
      </w:r>
      <w:r>
        <w:rPr>
          <w:rFonts w:hint="eastAsia" w:ascii="宋体" w:hAnsi="宋体"/>
          <w:sz w:val="24"/>
        </w:rPr>
        <w:t>日</w:t>
      </w:r>
    </w:p>
    <w:p>
      <w:pPr>
        <w:spacing w:line="400" w:lineRule="exact"/>
        <w:jc w:val="center"/>
        <w:rPr>
          <w:rFonts w:ascii="宋体" w:hAnsi="宋体"/>
          <w:sz w:val="24"/>
        </w:rPr>
      </w:pPr>
    </w:p>
    <w:p>
      <w:pPr>
        <w:spacing w:line="400" w:lineRule="exact"/>
        <w:jc w:val="center"/>
        <w:rPr>
          <w:rFonts w:ascii="宋体" w:hAnsi="宋体"/>
          <w:sz w:val="24"/>
        </w:rPr>
      </w:pPr>
    </w:p>
    <w:p>
      <w:pPr>
        <w:spacing w:line="400" w:lineRule="exact"/>
        <w:jc w:val="center"/>
        <w:rPr>
          <w:rFonts w:ascii="宋体" w:hAnsi="宋体"/>
          <w:sz w:val="24"/>
        </w:rPr>
      </w:pPr>
    </w:p>
    <w:p>
      <w:pPr>
        <w:spacing w:line="400" w:lineRule="exact"/>
        <w:rPr>
          <w:rFonts w:ascii="宋体" w:hAnsi="宋体"/>
          <w:b/>
          <w:sz w:val="24"/>
        </w:rPr>
      </w:pPr>
      <w:r>
        <w:rPr>
          <w:rFonts w:hint="eastAsia" w:ascii="宋体" w:hAnsi="宋体"/>
          <w:b/>
          <w:sz w:val="24"/>
        </w:rPr>
        <w:t>注：1、投标人应保证所提供的联系电话有效，以保证能及时通知投标人，否则由此引起的一切后果由投标人承担。</w:t>
      </w:r>
    </w:p>
    <w:p>
      <w:pPr>
        <w:spacing w:line="400" w:lineRule="exact"/>
        <w:ind w:firstLine="472" w:firstLineChars="196"/>
        <w:rPr>
          <w:rFonts w:ascii="宋体" w:hAnsi="宋体"/>
          <w:b/>
          <w:sz w:val="24"/>
        </w:rPr>
      </w:pPr>
      <w:r>
        <w:rPr>
          <w:rFonts w:hint="eastAsia" w:ascii="宋体" w:hAnsi="宋体"/>
          <w:b/>
          <w:sz w:val="24"/>
        </w:rPr>
        <w:t>2、开标评标会议期间，评标委员会如果认为有必要，要求投标人对投标文件含义不明确的内容作必要的澄清或说明时，投标人的法定代表人或其授权代理人应在30分钟内到达指定地点进行书面澄清或说明，否则，投标人须自行承担后果。</w:t>
      </w:r>
    </w:p>
    <w:p>
      <w:pPr>
        <w:spacing w:line="400" w:lineRule="exact"/>
        <w:ind w:firstLine="472" w:firstLineChars="196"/>
        <w:rPr>
          <w:rFonts w:ascii="宋体" w:hAnsi="宋体"/>
          <w:b/>
          <w:sz w:val="24"/>
        </w:rPr>
      </w:pPr>
      <w:r>
        <w:rPr>
          <w:rFonts w:hint="eastAsia" w:ascii="宋体" w:hAnsi="宋体"/>
          <w:b/>
          <w:sz w:val="24"/>
        </w:rPr>
        <w:t>3、本法定代表人身份证明书后必须附上法定代表人的二代身份证（含正反两面）复印件。</w:t>
      </w:r>
    </w:p>
    <w:p>
      <w:pPr>
        <w:spacing w:line="400" w:lineRule="exact"/>
        <w:ind w:firstLine="472" w:firstLineChars="196"/>
        <w:rPr>
          <w:rFonts w:ascii="黑体" w:hAnsi="宋体" w:eastAsia="黑体"/>
          <w:b/>
          <w:sz w:val="24"/>
        </w:rPr>
      </w:pPr>
      <w:r>
        <w:rPr>
          <w:rFonts w:hint="eastAsia" w:ascii="宋体" w:hAnsi="宋体"/>
          <w:b/>
          <w:sz w:val="24"/>
        </w:rPr>
        <w:t>4、如使用工商局印制的格式，亦必须提供法定代表人的联系电话。</w:t>
      </w:r>
    </w:p>
    <w:p>
      <w:pPr>
        <w:rPr>
          <w:rFonts w:ascii="黑体" w:hAnsi="宋体" w:eastAsia="黑体"/>
          <w:b/>
          <w:sz w:val="24"/>
        </w:rPr>
      </w:pPr>
      <w:r>
        <w:rPr>
          <w:rFonts w:ascii="黑体" w:hAnsi="宋体" w:eastAsia="黑体"/>
          <w:b/>
          <w:sz w:val="24"/>
        </w:rPr>
        <w:br w:type="page"/>
      </w:r>
    </w:p>
    <w:p>
      <w:pPr>
        <w:pStyle w:val="6"/>
        <w:spacing w:line="360" w:lineRule="auto"/>
        <w:jc w:val="center"/>
        <w:rPr>
          <w:rFonts w:ascii="宋体" w:hAnsi="宋体"/>
          <w:sz w:val="28"/>
          <w:szCs w:val="28"/>
        </w:rPr>
      </w:pPr>
      <w:bookmarkStart w:id="374" w:name="_Toc486960843"/>
      <w:bookmarkStart w:id="375" w:name="_Toc437961098"/>
      <w:bookmarkStart w:id="376" w:name="_Toc31282"/>
      <w:bookmarkStart w:id="377" w:name="_Toc22191"/>
      <w:bookmarkStart w:id="378" w:name="_Toc486254102"/>
      <w:bookmarkStart w:id="379" w:name="_Toc28508"/>
      <w:bookmarkStart w:id="380" w:name="_Toc19629"/>
      <w:bookmarkStart w:id="381" w:name="_Toc453665033"/>
      <w:bookmarkStart w:id="382" w:name="_Toc32337"/>
      <w:bookmarkStart w:id="383" w:name="_Toc486016937"/>
      <w:bookmarkStart w:id="384" w:name="_Toc485824175"/>
      <w:bookmarkStart w:id="385" w:name="_Toc516692856"/>
      <w:bookmarkStart w:id="386" w:name="_Toc2452"/>
      <w:bookmarkStart w:id="387" w:name="_Toc17972"/>
      <w:bookmarkStart w:id="388" w:name="_Toc2475"/>
      <w:r>
        <w:rPr>
          <w:rFonts w:hint="eastAsia" w:ascii="宋体" w:hAnsi="宋体"/>
          <w:sz w:val="28"/>
          <w:szCs w:val="28"/>
        </w:rPr>
        <w:t>（二）授权委托书</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jc w:val="center"/>
        <w:rPr>
          <w:rFonts w:ascii="宋体" w:hAnsi="宋体"/>
          <w:sz w:val="24"/>
        </w:rPr>
      </w:pPr>
      <w:r>
        <w:rPr>
          <w:rFonts w:hint="eastAsia" w:ascii="宋体" w:hAnsi="宋体"/>
          <w:sz w:val="24"/>
        </w:rPr>
        <w:t>（可使用工商局印制的格式）</w:t>
      </w:r>
    </w:p>
    <w:p>
      <w:pPr>
        <w:topLinePunct/>
        <w:spacing w:line="440" w:lineRule="exact"/>
        <w:ind w:firstLine="480" w:firstLineChars="200"/>
        <w:rPr>
          <w:rFonts w:ascii="宋体" w:hAnsi="宋体"/>
          <w:sz w:val="24"/>
        </w:rPr>
      </w:pPr>
      <w:r>
        <w:rPr>
          <w:rFonts w:ascii="宋体" w:hAnsi="宋体"/>
          <w:sz w:val="24"/>
        </w:rPr>
        <w:t>本人</w:t>
      </w:r>
      <w:r>
        <w:rPr>
          <w:rFonts w:ascii="宋体" w:hAnsi="宋体"/>
          <w:sz w:val="24"/>
          <w:u w:val="single"/>
        </w:rPr>
        <w:t xml:space="preserve">       </w:t>
      </w:r>
      <w:r>
        <w:rPr>
          <w:rFonts w:ascii="宋体" w:hAnsi="宋体"/>
          <w:sz w:val="24"/>
        </w:rPr>
        <w:t>（姓名）系</w:t>
      </w:r>
      <w:r>
        <w:rPr>
          <w:rFonts w:ascii="宋体" w:hAnsi="宋体"/>
          <w:sz w:val="24"/>
          <w:u w:val="single"/>
        </w:rPr>
        <w:t xml:space="preserve">        </w:t>
      </w:r>
      <w:r>
        <w:rPr>
          <w:rFonts w:ascii="宋体" w:hAnsi="宋体"/>
          <w:sz w:val="24"/>
        </w:rPr>
        <w:t>（投标人名称）的法定代表人，现委托</w:t>
      </w:r>
    </w:p>
    <w:p>
      <w:pPr>
        <w:topLinePunct/>
        <w:spacing w:line="440" w:lineRule="exact"/>
        <w:rPr>
          <w:rFonts w:ascii="宋体" w:hAnsi="宋体"/>
          <w:sz w:val="24"/>
        </w:rPr>
      </w:pPr>
      <w:r>
        <w:rPr>
          <w:rFonts w:ascii="宋体" w:hAnsi="宋体"/>
          <w:sz w:val="24"/>
          <w:u w:val="single"/>
        </w:rPr>
        <w:t xml:space="preserve">        </w:t>
      </w:r>
      <w:r>
        <w:rPr>
          <w:rFonts w:ascii="宋体" w:hAnsi="宋体"/>
          <w:sz w:val="24"/>
        </w:rPr>
        <w:t>（姓名）为我方代理人。代理人根据授权，以我方名义签署、澄清</w:t>
      </w:r>
      <w:r>
        <w:rPr>
          <w:rFonts w:hint="eastAsia" w:ascii="宋体" w:hAnsi="宋体"/>
          <w:sz w:val="24"/>
        </w:rPr>
        <w:t>、说明、补正</w:t>
      </w:r>
      <w:r>
        <w:rPr>
          <w:rFonts w:ascii="宋体" w:hAnsi="宋体"/>
          <w:sz w:val="24"/>
        </w:rPr>
        <w:t>、递交、撤回、修改</w:t>
      </w:r>
      <w:r>
        <w:rPr>
          <w:rFonts w:hint="eastAsia" w:ascii="宋体" w:hAnsi="宋体"/>
          <w:sz w:val="24"/>
        </w:rPr>
        <w:t>有关</w:t>
      </w:r>
      <w:r>
        <w:rPr>
          <w:rFonts w:hint="eastAsia" w:ascii="宋体" w:hAnsi="宋体"/>
          <w:sz w:val="24"/>
          <w:u w:val="single"/>
        </w:rPr>
        <w:t xml:space="preserve"> 佛塑科技总部园区文体中心建设项目  </w:t>
      </w:r>
      <w:r>
        <w:rPr>
          <w:rFonts w:hint="eastAsia" w:ascii="宋体" w:hAnsi="宋体" w:cs="仿宋_GB2312"/>
          <w:sz w:val="24"/>
        </w:rPr>
        <w:t>（工程名称）</w:t>
      </w:r>
      <w:r>
        <w:rPr>
          <w:rFonts w:hint="eastAsia" w:ascii="宋体" w:hAnsi="宋体"/>
          <w:sz w:val="24"/>
        </w:rPr>
        <w:t>施工招标的</w:t>
      </w:r>
      <w:r>
        <w:rPr>
          <w:rFonts w:ascii="宋体" w:hAnsi="宋体"/>
          <w:sz w:val="24"/>
        </w:rPr>
        <w:t>投标文件、签订合同和处理有关事宜，其法律后果由我方承担。</w:t>
      </w:r>
    </w:p>
    <w:p>
      <w:pPr>
        <w:spacing w:line="440" w:lineRule="exact"/>
        <w:rPr>
          <w:rFonts w:ascii="宋体" w:hAnsi="宋体"/>
          <w:sz w:val="24"/>
        </w:rPr>
      </w:pPr>
      <w:r>
        <w:rPr>
          <w:rFonts w:ascii="宋体" w:hAnsi="宋体"/>
          <w:sz w:val="24"/>
        </w:rPr>
        <w:t xml:space="preserve">    委托期限：</w:t>
      </w:r>
      <w:r>
        <w:rPr>
          <w:rFonts w:ascii="宋体" w:hAnsi="宋体"/>
          <w:sz w:val="24"/>
          <w:u w:val="single"/>
        </w:rPr>
        <w:t xml:space="preserve">             </w:t>
      </w:r>
      <w:r>
        <w:rPr>
          <w:rFonts w:hint="eastAsia" w:ascii="宋体" w:hAnsi="宋体"/>
          <w:sz w:val="24"/>
        </w:rPr>
        <w:t>。</w:t>
      </w:r>
    </w:p>
    <w:p>
      <w:pPr>
        <w:spacing w:line="440" w:lineRule="exact"/>
        <w:ind w:firstLine="480" w:firstLineChars="200"/>
        <w:rPr>
          <w:rFonts w:ascii="宋体" w:hAnsi="宋体"/>
          <w:sz w:val="24"/>
        </w:rPr>
      </w:pPr>
      <w:r>
        <w:rPr>
          <w:rFonts w:ascii="宋体" w:hAnsi="宋体"/>
          <w:sz w:val="24"/>
        </w:rPr>
        <w:t>代理人无转委托权。</w:t>
      </w:r>
    </w:p>
    <w:p>
      <w:pPr>
        <w:spacing w:line="440" w:lineRule="exact"/>
        <w:ind w:firstLine="480" w:firstLineChars="200"/>
        <w:rPr>
          <w:rFonts w:ascii="宋体" w:hAnsi="宋体"/>
          <w:sz w:val="24"/>
        </w:rPr>
      </w:pPr>
      <w:r>
        <w:rPr>
          <w:rFonts w:hint="eastAsia" w:ascii="宋体" w:hAnsi="宋体"/>
          <w:sz w:val="24"/>
        </w:rPr>
        <w:t>附：</w:t>
      </w:r>
      <w:r>
        <w:rPr>
          <w:rFonts w:hint="eastAsia" w:ascii="宋体" w:hAnsi="宋体"/>
          <w:sz w:val="24"/>
          <w:u w:val="wave"/>
        </w:rPr>
        <w:t>法定代表人身份证明原件及代理人身份证复印件</w:t>
      </w:r>
    </w:p>
    <w:p>
      <w:pPr>
        <w:spacing w:line="440" w:lineRule="exact"/>
        <w:rPr>
          <w:rFonts w:ascii="宋体" w:hAnsi="宋体"/>
          <w:sz w:val="24"/>
        </w:rPr>
      </w:pPr>
    </w:p>
    <w:p>
      <w:pPr>
        <w:spacing w:line="440" w:lineRule="exact"/>
        <w:rPr>
          <w:rFonts w:ascii="宋体" w:hAnsi="宋体"/>
          <w:sz w:val="24"/>
        </w:rPr>
      </w:pPr>
      <w:r>
        <w:rPr>
          <w:rFonts w:ascii="宋体" w:hAnsi="宋体"/>
          <w:sz w:val="24"/>
        </w:rPr>
        <w:t>投标人：</w:t>
      </w:r>
      <w:r>
        <w:rPr>
          <w:rFonts w:ascii="宋体" w:hAnsi="宋体"/>
          <w:sz w:val="24"/>
          <w:u w:val="single"/>
        </w:rPr>
        <w:t xml:space="preserve">                               </w:t>
      </w:r>
      <w:r>
        <w:rPr>
          <w:rFonts w:ascii="宋体" w:hAnsi="宋体"/>
          <w:sz w:val="24"/>
        </w:rPr>
        <w:t>（盖单位章）</w:t>
      </w:r>
    </w:p>
    <w:p>
      <w:pPr>
        <w:spacing w:line="440" w:lineRule="exact"/>
        <w:rPr>
          <w:rFonts w:ascii="宋体" w:hAnsi="宋体"/>
          <w:sz w:val="24"/>
        </w:rPr>
      </w:pPr>
    </w:p>
    <w:p>
      <w:pPr>
        <w:spacing w:line="440" w:lineRule="exact"/>
        <w:rPr>
          <w:rFonts w:ascii="宋体" w:hAnsi="宋体"/>
          <w:sz w:val="24"/>
        </w:rPr>
      </w:pPr>
      <w:r>
        <w:rPr>
          <w:rFonts w:ascii="宋体" w:hAnsi="宋体"/>
          <w:sz w:val="24"/>
        </w:rPr>
        <w:t>法定代表人：</w:t>
      </w:r>
      <w:r>
        <w:rPr>
          <w:rFonts w:ascii="宋体" w:hAnsi="宋体"/>
          <w:sz w:val="24"/>
          <w:u w:val="single"/>
        </w:rPr>
        <w:t xml:space="preserve">                               </w:t>
      </w:r>
      <w:r>
        <w:rPr>
          <w:rFonts w:ascii="宋体" w:hAnsi="宋体"/>
          <w:sz w:val="24"/>
        </w:rPr>
        <w:t>（签字）</w:t>
      </w:r>
    </w:p>
    <w:p>
      <w:pPr>
        <w:spacing w:line="440" w:lineRule="exact"/>
        <w:rPr>
          <w:rFonts w:ascii="宋体" w:hAnsi="宋体"/>
          <w:sz w:val="24"/>
        </w:rPr>
      </w:pPr>
    </w:p>
    <w:p>
      <w:pPr>
        <w:spacing w:line="440" w:lineRule="exact"/>
        <w:rPr>
          <w:rFonts w:ascii="宋体" w:hAnsi="宋体"/>
          <w:sz w:val="24"/>
        </w:rPr>
      </w:pPr>
      <w:r>
        <w:rPr>
          <w:rFonts w:ascii="宋体" w:hAnsi="宋体"/>
          <w:sz w:val="24"/>
        </w:rPr>
        <w:t>身份证号码：</w:t>
      </w:r>
      <w:r>
        <w:rPr>
          <w:rFonts w:ascii="宋体" w:hAnsi="宋体"/>
          <w:sz w:val="24"/>
          <w:u w:val="single"/>
        </w:rPr>
        <w:t xml:space="preserve">                                     </w:t>
      </w:r>
    </w:p>
    <w:p>
      <w:pPr>
        <w:spacing w:line="440" w:lineRule="exact"/>
        <w:rPr>
          <w:rFonts w:ascii="宋体" w:hAnsi="宋体"/>
          <w:sz w:val="24"/>
        </w:rPr>
      </w:pPr>
    </w:p>
    <w:p>
      <w:pPr>
        <w:spacing w:line="440" w:lineRule="exact"/>
        <w:rPr>
          <w:rFonts w:ascii="宋体" w:hAnsi="宋体"/>
          <w:sz w:val="24"/>
        </w:rPr>
      </w:pPr>
      <w:r>
        <w:rPr>
          <w:rFonts w:ascii="宋体" w:hAnsi="宋体"/>
          <w:sz w:val="24"/>
        </w:rPr>
        <w:t>委托代理人：</w:t>
      </w:r>
      <w:r>
        <w:rPr>
          <w:rFonts w:ascii="宋体" w:hAnsi="宋体"/>
          <w:sz w:val="24"/>
          <w:u w:val="single"/>
        </w:rPr>
        <w:t xml:space="preserve">                                   </w:t>
      </w:r>
      <w:r>
        <w:rPr>
          <w:rFonts w:ascii="宋体" w:hAnsi="宋体"/>
          <w:sz w:val="24"/>
        </w:rPr>
        <w:t xml:space="preserve">（签字） </w:t>
      </w:r>
    </w:p>
    <w:p>
      <w:pPr>
        <w:spacing w:line="440" w:lineRule="exact"/>
        <w:rPr>
          <w:rFonts w:ascii="宋体" w:hAnsi="宋体"/>
          <w:sz w:val="24"/>
        </w:rPr>
      </w:pPr>
    </w:p>
    <w:p>
      <w:pPr>
        <w:spacing w:line="440" w:lineRule="exact"/>
        <w:rPr>
          <w:rFonts w:ascii="宋体" w:hAnsi="宋体"/>
          <w:sz w:val="24"/>
          <w:u w:val="single"/>
        </w:rPr>
      </w:pPr>
      <w:r>
        <w:rPr>
          <w:rFonts w:ascii="宋体" w:hAnsi="宋体"/>
          <w:sz w:val="24"/>
        </w:rPr>
        <w:t>身份证号码：</w:t>
      </w:r>
      <w:r>
        <w:rPr>
          <w:rFonts w:ascii="宋体" w:hAnsi="宋体"/>
          <w:sz w:val="24"/>
          <w:u w:val="single"/>
        </w:rPr>
        <w:t xml:space="preserve">                                      </w:t>
      </w:r>
    </w:p>
    <w:p>
      <w:pPr>
        <w:spacing w:line="440" w:lineRule="exact"/>
        <w:rPr>
          <w:rFonts w:ascii="宋体" w:hAnsi="宋体"/>
          <w:sz w:val="24"/>
        </w:rPr>
      </w:pPr>
    </w:p>
    <w:p>
      <w:pPr>
        <w:spacing w:line="440" w:lineRule="exact"/>
        <w:rPr>
          <w:rFonts w:ascii="宋体" w:hAnsi="宋体"/>
          <w:sz w:val="24"/>
        </w:rPr>
      </w:pPr>
      <w:r>
        <w:rPr>
          <w:rFonts w:hint="eastAsia" w:ascii="宋体" w:hAnsi="宋体"/>
          <w:sz w:val="24"/>
        </w:rPr>
        <w:t>委托代理人联系电话</w:t>
      </w:r>
      <w:r>
        <w:rPr>
          <w:rFonts w:ascii="宋体" w:hAnsi="宋体"/>
          <w:sz w:val="24"/>
        </w:rPr>
        <w:t>：</w:t>
      </w:r>
      <w:r>
        <w:rPr>
          <w:rFonts w:ascii="宋体" w:hAnsi="宋体"/>
          <w:sz w:val="24"/>
          <w:u w:val="single"/>
        </w:rPr>
        <w:t xml:space="preserve">                                      </w:t>
      </w:r>
    </w:p>
    <w:p>
      <w:pPr>
        <w:spacing w:line="440" w:lineRule="exact"/>
        <w:rPr>
          <w:rFonts w:ascii="宋体" w:hAnsi="宋体"/>
          <w:sz w:val="24"/>
        </w:rPr>
      </w:pPr>
    </w:p>
    <w:p>
      <w:pPr>
        <w:spacing w:line="440" w:lineRule="exact"/>
        <w:ind w:firstLine="5160" w:firstLineChars="2150"/>
        <w:rPr>
          <w:rFonts w:ascii="宋体" w:hAnsi="宋体"/>
          <w:sz w:val="24"/>
        </w:rPr>
      </w:pP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w:t>
      </w:r>
    </w:p>
    <w:p>
      <w:pPr>
        <w:rPr>
          <w:rFonts w:ascii="宋体" w:hAnsi="宋体"/>
          <w:b/>
          <w:sz w:val="24"/>
        </w:rPr>
      </w:pPr>
    </w:p>
    <w:p>
      <w:pPr>
        <w:spacing w:line="360" w:lineRule="exact"/>
        <w:rPr>
          <w:rFonts w:ascii="宋体" w:hAnsi="宋体"/>
          <w:b/>
          <w:sz w:val="24"/>
        </w:rPr>
      </w:pPr>
      <w:r>
        <w:rPr>
          <w:rFonts w:hint="eastAsia" w:ascii="宋体" w:hAnsi="宋体"/>
          <w:b/>
          <w:sz w:val="24"/>
        </w:rPr>
        <w:t>注：1、投标人应保证所提供的联系电话有效，以保证能及时通知投标人，否则由此引起的一切后果由投标人承担。</w:t>
      </w:r>
    </w:p>
    <w:p>
      <w:pPr>
        <w:spacing w:line="360" w:lineRule="exact"/>
        <w:ind w:firstLine="472" w:firstLineChars="196"/>
        <w:rPr>
          <w:rFonts w:ascii="宋体" w:hAnsi="宋体"/>
          <w:b/>
          <w:sz w:val="24"/>
        </w:rPr>
      </w:pPr>
      <w:r>
        <w:rPr>
          <w:rFonts w:hint="eastAsia" w:ascii="宋体" w:hAnsi="宋体"/>
          <w:b/>
          <w:sz w:val="24"/>
        </w:rPr>
        <w:t>2、开标评标会议期间，评标委员会如果认为有必要，要求投标人对投标文件含义不明确的内容作必要的澄清或说明时，投标人的法定代表人或其授权代理人应在30分钟内到达指定地点进行书面澄清或说明，否则，投标人须自行承担后果。</w:t>
      </w:r>
    </w:p>
    <w:p>
      <w:pPr>
        <w:spacing w:line="360" w:lineRule="exact"/>
        <w:ind w:firstLine="472" w:firstLineChars="196"/>
        <w:rPr>
          <w:rFonts w:ascii="宋体" w:hAnsi="宋体"/>
          <w:b/>
          <w:sz w:val="24"/>
        </w:rPr>
      </w:pPr>
      <w:r>
        <w:rPr>
          <w:rFonts w:hint="eastAsia" w:ascii="宋体" w:hAnsi="宋体"/>
          <w:b/>
          <w:sz w:val="24"/>
        </w:rPr>
        <w:t>3、本授权委托书后必须附上获授权代理人的二代身份证（含正反两面）复印件。</w:t>
      </w:r>
    </w:p>
    <w:p>
      <w:pPr>
        <w:widowControl/>
        <w:shd w:val="clear" w:color="auto" w:fill="FFFFFF"/>
        <w:spacing w:line="400" w:lineRule="exact"/>
        <w:ind w:right="480" w:firstLine="472" w:firstLineChars="196"/>
        <w:rPr>
          <w:rFonts w:ascii="Calibri" w:hAnsi="Calibri" w:cs="宋体"/>
          <w:kern w:val="0"/>
          <w:sz w:val="24"/>
        </w:rPr>
      </w:pPr>
      <w:r>
        <w:rPr>
          <w:rFonts w:hint="eastAsia" w:ascii="宋体" w:hAnsi="宋体"/>
          <w:b/>
          <w:sz w:val="24"/>
        </w:rPr>
        <w:t>4、如使用工商局印制的格式，亦必须提供委托代理人的联系电话。</w:t>
      </w:r>
    </w:p>
    <w:p>
      <w:pPr>
        <w:pStyle w:val="6"/>
        <w:spacing w:line="360" w:lineRule="auto"/>
        <w:jc w:val="center"/>
        <w:rPr>
          <w:rFonts w:ascii="宋体" w:hAnsi="宋体"/>
          <w:sz w:val="28"/>
          <w:szCs w:val="28"/>
        </w:rPr>
      </w:pPr>
      <w:bookmarkStart w:id="389" w:name="_Toc516692857"/>
      <w:bookmarkStart w:id="390" w:name="_Toc280259822"/>
      <w:bookmarkStart w:id="391" w:name="_Toc12683"/>
      <w:bookmarkStart w:id="392" w:name="_Toc144974862"/>
      <w:bookmarkStart w:id="393" w:name="_Toc152042583"/>
      <w:bookmarkStart w:id="394" w:name="_Toc437961123"/>
      <w:bookmarkStart w:id="395" w:name="_Toc485824176"/>
      <w:bookmarkStart w:id="396" w:name="_Toc486016938"/>
      <w:bookmarkStart w:id="397" w:name="_Toc28209"/>
      <w:bookmarkStart w:id="398" w:name="_Toc30000"/>
      <w:bookmarkStart w:id="399" w:name="_Toc453665042"/>
      <w:bookmarkStart w:id="400" w:name="_Toc152045794"/>
      <w:bookmarkStart w:id="401" w:name="_Toc20421"/>
      <w:bookmarkStart w:id="402" w:name="_Toc486960844"/>
      <w:bookmarkStart w:id="403" w:name="_Toc306284271"/>
      <w:bookmarkStart w:id="404" w:name="_Toc354672436"/>
      <w:bookmarkStart w:id="405" w:name="_Toc8056"/>
      <w:bookmarkStart w:id="406" w:name="_Toc29605"/>
      <w:bookmarkStart w:id="407" w:name="_Toc22926"/>
      <w:bookmarkStart w:id="408" w:name="_Toc486254103"/>
      <w:bookmarkStart w:id="409" w:name="_Toc22395"/>
      <w:r>
        <w:rPr>
          <w:rFonts w:hint="eastAsia" w:ascii="宋体" w:hAnsi="宋体"/>
          <w:sz w:val="28"/>
          <w:szCs w:val="28"/>
        </w:rPr>
        <w:t>七、投标保证金</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pPr>
        <w:spacing w:line="440" w:lineRule="exact"/>
        <w:rPr>
          <w:rFonts w:ascii="宋体" w:hAnsi="宋体" w:cs="宋体"/>
          <w:sz w:val="24"/>
        </w:rPr>
      </w:pPr>
      <w:r>
        <w:rPr>
          <w:rFonts w:hint="eastAsia" w:ascii="宋体" w:hAnsi="宋体" w:cs="宋体"/>
          <w:sz w:val="24"/>
        </w:rPr>
        <w:t>致：</w:t>
      </w:r>
      <w:r>
        <w:rPr>
          <w:rFonts w:hint="eastAsia" w:ascii="宋体" w:hAnsi="宋体" w:cs="宋体"/>
          <w:sz w:val="24"/>
          <w:u w:val="single"/>
        </w:rPr>
        <w:t>佛山佛塑科技集团股份有限公司</w:t>
      </w:r>
      <w:r>
        <w:rPr>
          <w:rFonts w:hint="eastAsia" w:ascii="宋体" w:hAnsi="宋体" w:cs="宋体"/>
          <w:sz w:val="24"/>
        </w:rPr>
        <w:t>（招标人名称）：</w:t>
      </w:r>
    </w:p>
    <w:p>
      <w:pPr>
        <w:spacing w:line="440" w:lineRule="exact"/>
        <w:ind w:firstLine="480" w:firstLineChars="200"/>
        <w:rPr>
          <w:rFonts w:ascii="宋体" w:hAnsi="宋体" w:cs="宋体"/>
          <w:sz w:val="24"/>
        </w:rPr>
      </w:pPr>
      <w:r>
        <w:rPr>
          <w:rFonts w:hint="eastAsia" w:ascii="宋体" w:hAnsi="宋体" w:cs="宋体"/>
          <w:sz w:val="24"/>
        </w:rPr>
        <w:t>鉴于</w:t>
      </w:r>
      <w:r>
        <w:rPr>
          <w:rFonts w:hint="eastAsia" w:ascii="宋体" w:hAnsi="宋体" w:cs="宋体"/>
          <w:sz w:val="24"/>
          <w:u w:val="single"/>
        </w:rPr>
        <w:t xml:space="preserve">       </w:t>
      </w:r>
      <w:r>
        <w:rPr>
          <w:rFonts w:hint="eastAsia" w:ascii="宋体" w:hAnsi="宋体" w:cs="宋体"/>
          <w:sz w:val="24"/>
        </w:rPr>
        <w:t>（投标人名称）（以下称“投标人”）于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日参加</w:t>
      </w:r>
      <w:r>
        <w:rPr>
          <w:rFonts w:hint="eastAsia" w:ascii="宋体" w:hAnsi="宋体" w:cs="宋体"/>
          <w:sz w:val="24"/>
          <w:u w:val="single"/>
        </w:rPr>
        <w:t xml:space="preserve">佛塑科技总部园区文体中心建设项目 </w:t>
      </w:r>
      <w:r>
        <w:rPr>
          <w:rFonts w:hint="eastAsia" w:ascii="宋体" w:hAnsi="宋体" w:cs="宋体"/>
          <w:sz w:val="24"/>
        </w:rPr>
        <w:t>施工招标项目的投标，我单位已按招标文件的规定提交了投标保证金共计人民币（大写）</w:t>
      </w:r>
      <w:r>
        <w:rPr>
          <w:rFonts w:hint="eastAsia" w:ascii="宋体" w:hAnsi="宋体" w:cs="宋体"/>
          <w:sz w:val="24"/>
          <w:u w:val="single"/>
        </w:rPr>
        <w:t xml:space="preserve">             </w:t>
      </w:r>
      <w:r>
        <w:rPr>
          <w:rFonts w:hint="eastAsia" w:ascii="宋体" w:hAnsi="宋体" w:cs="宋体"/>
          <w:sz w:val="24"/>
        </w:rPr>
        <w:t>（小写：￥</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元）。</w:t>
      </w:r>
    </w:p>
    <w:p>
      <w:pPr>
        <w:spacing w:line="440" w:lineRule="exact"/>
        <w:ind w:firstLine="480" w:firstLineChars="200"/>
        <w:rPr>
          <w:rFonts w:ascii="宋体" w:hAnsi="宋体" w:cs="宋体"/>
          <w:sz w:val="24"/>
        </w:rPr>
      </w:pPr>
      <w:r>
        <w:rPr>
          <w:rFonts w:hint="eastAsia" w:ascii="宋体" w:hAnsi="宋体" w:cs="宋体"/>
          <w:sz w:val="24"/>
        </w:rPr>
        <w:t>我方承诺：</w:t>
      </w:r>
    </w:p>
    <w:p>
      <w:pPr>
        <w:numPr>
          <w:ilvl w:val="2"/>
          <w:numId w:val="11"/>
        </w:numPr>
        <w:tabs>
          <w:tab w:val="left" w:pos="900"/>
          <w:tab w:val="left" w:pos="3028"/>
        </w:tabs>
        <w:spacing w:line="440" w:lineRule="exact"/>
        <w:ind w:left="0" w:firstLine="540"/>
        <w:rPr>
          <w:rFonts w:ascii="宋体" w:hAnsi="宋体" w:cs="宋体"/>
          <w:sz w:val="24"/>
        </w:rPr>
      </w:pPr>
      <w:r>
        <w:rPr>
          <w:rFonts w:hint="eastAsia" w:ascii="宋体" w:hAnsi="宋体" w:cs="宋体"/>
          <w:sz w:val="24"/>
        </w:rPr>
        <w:t>我方将严格遵守《中华人民共和国招标投标法》及相关法律法规的各项规定，在本次投标过程中保证不“挂靠”、不“围标”、不串标、不提供虚假资料、履行中标承诺、填报的人员设备按时进场，如有违背，愿无条件接受贵方扣罚投标保证金；</w:t>
      </w:r>
    </w:p>
    <w:p>
      <w:pPr>
        <w:numPr>
          <w:ilvl w:val="2"/>
          <w:numId w:val="11"/>
        </w:numPr>
        <w:tabs>
          <w:tab w:val="left" w:pos="900"/>
          <w:tab w:val="left" w:pos="3028"/>
        </w:tabs>
        <w:spacing w:line="440" w:lineRule="exact"/>
        <w:ind w:left="0" w:firstLine="540"/>
        <w:rPr>
          <w:rFonts w:ascii="宋体" w:hAnsi="宋体" w:cs="宋体"/>
          <w:sz w:val="24"/>
        </w:rPr>
      </w:pPr>
      <w:r>
        <w:rPr>
          <w:rFonts w:hint="eastAsia" w:ascii="宋体" w:hAnsi="宋体" w:cs="宋体"/>
          <w:sz w:val="24"/>
        </w:rPr>
        <w:t>我方愿意遵守招标文件中关于投标人须知部分所列明的各项规定，如出现有招标文件第二章投标人须知第3.5.4项、第3.5.5项所列情形之一的，愿无条件接受贵方扣罚投标保证金。</w:t>
      </w:r>
    </w:p>
    <w:p>
      <w:pPr>
        <w:spacing w:line="440" w:lineRule="exact"/>
        <w:ind w:firstLine="480" w:firstLineChars="200"/>
        <w:rPr>
          <w:rFonts w:ascii="宋体" w:hAnsi="宋体"/>
          <w:sz w:val="24"/>
        </w:rPr>
      </w:pPr>
      <w:r>
        <w:rPr>
          <w:rFonts w:hint="eastAsia" w:ascii="宋体" w:hAnsi="宋体"/>
          <w:sz w:val="24"/>
        </w:rPr>
        <w:t>附：投标保证金转账凭证。</w:t>
      </w:r>
    </w:p>
    <w:p>
      <w:pPr>
        <w:spacing w:line="440" w:lineRule="exact"/>
        <w:rPr>
          <w:rFonts w:ascii="宋体" w:hAnsi="宋体" w:cs="宋体"/>
          <w:sz w:val="24"/>
        </w:rPr>
      </w:pPr>
    </w:p>
    <w:p>
      <w:pPr>
        <w:spacing w:line="440" w:lineRule="exact"/>
        <w:ind w:firstLine="2477" w:firstLineChars="1028"/>
        <w:rPr>
          <w:rFonts w:ascii="宋体" w:hAnsi="宋体" w:cs="宋体"/>
          <w:b/>
          <w:sz w:val="24"/>
        </w:rPr>
      </w:pPr>
      <w:r>
        <w:rPr>
          <w:rFonts w:hint="eastAsia" w:ascii="宋体" w:hAnsi="宋体" w:cs="宋体"/>
          <w:b/>
          <w:sz w:val="24"/>
        </w:rPr>
        <w:t>投标人名称：</w:t>
      </w:r>
      <w:r>
        <w:rPr>
          <w:rFonts w:hint="eastAsia" w:ascii="宋体" w:hAnsi="宋体" w:cs="宋体"/>
          <w:b/>
          <w:sz w:val="24"/>
          <w:u w:val="single"/>
        </w:rPr>
        <w:t xml:space="preserve">                              </w:t>
      </w:r>
      <w:r>
        <w:rPr>
          <w:rFonts w:hint="eastAsia" w:ascii="宋体" w:hAnsi="宋体" w:cs="宋体"/>
          <w:b/>
          <w:sz w:val="24"/>
        </w:rPr>
        <w:t>（盖单位章）</w:t>
      </w:r>
    </w:p>
    <w:p>
      <w:pPr>
        <w:spacing w:line="440" w:lineRule="exact"/>
        <w:ind w:firstLine="2477" w:firstLineChars="1028"/>
        <w:rPr>
          <w:rFonts w:ascii="宋体" w:hAnsi="宋体" w:cs="宋体"/>
          <w:b/>
          <w:sz w:val="24"/>
        </w:rPr>
      </w:pPr>
      <w:r>
        <w:rPr>
          <w:rFonts w:hint="eastAsia" w:ascii="宋体" w:hAnsi="宋体" w:cs="宋体"/>
          <w:b/>
          <w:sz w:val="24"/>
        </w:rPr>
        <w:t>法定代表人或其委托代理人：</w:t>
      </w:r>
      <w:r>
        <w:rPr>
          <w:rFonts w:hint="eastAsia" w:ascii="宋体" w:hAnsi="宋体" w:cs="宋体"/>
          <w:b/>
          <w:sz w:val="24"/>
          <w:u w:val="single"/>
        </w:rPr>
        <w:t xml:space="preserve">                    </w:t>
      </w:r>
      <w:r>
        <w:rPr>
          <w:rFonts w:hint="eastAsia" w:ascii="宋体" w:hAnsi="宋体" w:cs="宋体"/>
          <w:b/>
          <w:sz w:val="24"/>
        </w:rPr>
        <w:t>（签字）</w:t>
      </w:r>
    </w:p>
    <w:p>
      <w:pPr>
        <w:spacing w:line="440" w:lineRule="exact"/>
        <w:ind w:firstLine="2477" w:firstLineChars="1028"/>
        <w:rPr>
          <w:rFonts w:ascii="宋体" w:hAnsi="宋体" w:cs="宋体"/>
          <w:b/>
          <w:sz w:val="24"/>
          <w:u w:val="single"/>
        </w:rPr>
      </w:pPr>
      <w:r>
        <w:rPr>
          <w:rFonts w:hint="eastAsia" w:ascii="宋体" w:hAnsi="宋体" w:cs="宋体"/>
          <w:b/>
          <w:sz w:val="24"/>
        </w:rPr>
        <w:t>地    址：</w:t>
      </w:r>
      <w:r>
        <w:rPr>
          <w:rFonts w:hint="eastAsia" w:ascii="宋体" w:hAnsi="宋体" w:cs="宋体"/>
          <w:b/>
          <w:sz w:val="24"/>
          <w:u w:val="single"/>
        </w:rPr>
        <w:tab/>
      </w:r>
      <w:r>
        <w:rPr>
          <w:rFonts w:hint="eastAsia" w:ascii="宋体" w:hAnsi="宋体" w:cs="宋体"/>
          <w:b/>
          <w:sz w:val="24"/>
          <w:u w:val="single"/>
        </w:rPr>
        <w:tab/>
      </w:r>
      <w:r>
        <w:rPr>
          <w:rFonts w:hint="eastAsia" w:ascii="宋体" w:hAnsi="宋体" w:cs="宋体"/>
          <w:b/>
          <w:sz w:val="24"/>
          <w:u w:val="single"/>
        </w:rPr>
        <w:tab/>
      </w:r>
      <w:r>
        <w:rPr>
          <w:rFonts w:hint="eastAsia" w:ascii="宋体" w:hAnsi="宋体" w:cs="宋体"/>
          <w:b/>
          <w:sz w:val="24"/>
          <w:u w:val="single"/>
        </w:rPr>
        <w:t xml:space="preserve">                                 </w:t>
      </w:r>
    </w:p>
    <w:p>
      <w:pPr>
        <w:spacing w:line="440" w:lineRule="exact"/>
        <w:ind w:firstLine="2477" w:firstLineChars="1028"/>
        <w:rPr>
          <w:rFonts w:ascii="宋体" w:hAnsi="宋体" w:cs="宋体"/>
          <w:b/>
          <w:sz w:val="24"/>
          <w:u w:val="single"/>
        </w:rPr>
      </w:pPr>
      <w:r>
        <w:rPr>
          <w:rFonts w:hint="eastAsia" w:ascii="宋体" w:hAnsi="宋体" w:cs="宋体"/>
          <w:b/>
          <w:sz w:val="24"/>
        </w:rPr>
        <w:t>邮政编码：</w:t>
      </w:r>
      <w:r>
        <w:rPr>
          <w:rFonts w:hint="eastAsia" w:ascii="宋体" w:hAnsi="宋体" w:cs="宋体"/>
          <w:b/>
          <w:sz w:val="24"/>
          <w:u w:val="single"/>
        </w:rPr>
        <w:tab/>
      </w:r>
      <w:r>
        <w:rPr>
          <w:rFonts w:hint="eastAsia" w:ascii="宋体" w:hAnsi="宋体" w:cs="宋体"/>
          <w:b/>
          <w:sz w:val="24"/>
          <w:u w:val="single"/>
        </w:rPr>
        <w:tab/>
      </w:r>
      <w:r>
        <w:rPr>
          <w:rFonts w:hint="eastAsia" w:ascii="宋体" w:hAnsi="宋体" w:cs="宋体"/>
          <w:b/>
          <w:sz w:val="24"/>
          <w:u w:val="single"/>
        </w:rPr>
        <w:tab/>
      </w:r>
      <w:r>
        <w:rPr>
          <w:rFonts w:hint="eastAsia" w:ascii="宋体" w:hAnsi="宋体" w:cs="宋体"/>
          <w:b/>
          <w:sz w:val="24"/>
          <w:u w:val="single"/>
        </w:rPr>
        <w:tab/>
      </w:r>
      <w:r>
        <w:rPr>
          <w:rFonts w:hint="eastAsia" w:ascii="宋体" w:hAnsi="宋体" w:cs="宋体"/>
          <w:b/>
          <w:sz w:val="24"/>
          <w:u w:val="single"/>
        </w:rPr>
        <w:tab/>
      </w:r>
      <w:r>
        <w:rPr>
          <w:rFonts w:hint="eastAsia" w:ascii="宋体" w:hAnsi="宋体" w:cs="宋体"/>
          <w:b/>
          <w:sz w:val="24"/>
          <w:u w:val="single"/>
        </w:rPr>
        <w:tab/>
      </w:r>
      <w:r>
        <w:rPr>
          <w:rFonts w:hint="eastAsia" w:ascii="宋体" w:hAnsi="宋体" w:cs="宋体"/>
          <w:b/>
          <w:sz w:val="24"/>
          <w:u w:val="single"/>
        </w:rPr>
        <w:t xml:space="preserve">                       </w:t>
      </w:r>
    </w:p>
    <w:p>
      <w:pPr>
        <w:spacing w:line="440" w:lineRule="exact"/>
        <w:ind w:firstLine="2477" w:firstLineChars="1028"/>
        <w:rPr>
          <w:rFonts w:ascii="宋体" w:hAnsi="宋体" w:cs="宋体"/>
          <w:b/>
          <w:sz w:val="24"/>
          <w:u w:val="single"/>
        </w:rPr>
      </w:pPr>
      <w:r>
        <w:rPr>
          <w:rFonts w:hint="eastAsia" w:ascii="宋体" w:hAnsi="宋体" w:cs="宋体"/>
          <w:b/>
          <w:sz w:val="24"/>
        </w:rPr>
        <w:t>电    话：</w:t>
      </w:r>
      <w:r>
        <w:rPr>
          <w:rFonts w:hint="eastAsia" w:ascii="宋体" w:hAnsi="宋体" w:cs="宋体"/>
          <w:b/>
          <w:sz w:val="24"/>
          <w:u w:val="single"/>
        </w:rPr>
        <w:t xml:space="preserve">                                         </w:t>
      </w:r>
    </w:p>
    <w:p>
      <w:pPr>
        <w:spacing w:line="440" w:lineRule="exact"/>
        <w:ind w:firstLine="2477" w:firstLineChars="1028"/>
        <w:rPr>
          <w:rFonts w:ascii="宋体" w:hAnsi="宋体" w:cs="宋体"/>
          <w:b/>
          <w:sz w:val="24"/>
        </w:rPr>
      </w:pPr>
      <w:r>
        <w:rPr>
          <w:rFonts w:hint="eastAsia" w:ascii="宋体" w:hAnsi="宋体" w:cs="宋体"/>
          <w:b/>
          <w:sz w:val="24"/>
        </w:rPr>
        <w:t>传    真：</w:t>
      </w:r>
      <w:r>
        <w:rPr>
          <w:rFonts w:hint="eastAsia" w:ascii="宋体" w:hAnsi="宋体" w:cs="宋体"/>
          <w:b/>
          <w:sz w:val="24"/>
          <w:u w:val="single"/>
        </w:rPr>
        <w:t xml:space="preserve">                                         </w:t>
      </w:r>
    </w:p>
    <w:p>
      <w:pPr>
        <w:spacing w:line="440" w:lineRule="exact"/>
        <w:ind w:firstLine="2477" w:firstLineChars="1028"/>
        <w:rPr>
          <w:rFonts w:ascii="宋体" w:hAnsi="宋体" w:cs="宋体"/>
          <w:b/>
          <w:sz w:val="24"/>
        </w:rPr>
      </w:pPr>
    </w:p>
    <w:p>
      <w:pPr>
        <w:widowControl/>
        <w:shd w:val="clear" w:color="auto" w:fill="FFFFFF"/>
        <w:spacing w:line="400" w:lineRule="exact"/>
        <w:ind w:right="480"/>
        <w:jc w:val="right"/>
        <w:rPr>
          <w:rFonts w:ascii="Calibri" w:hAnsi="Calibri" w:cs="宋体"/>
          <w:b/>
          <w:kern w:val="0"/>
          <w:sz w:val="24"/>
        </w:rPr>
      </w:pPr>
      <w:r>
        <w:rPr>
          <w:rFonts w:hint="eastAsia" w:ascii="宋体" w:hAnsi="宋体" w:cs="宋体"/>
          <w:b/>
          <w:sz w:val="24"/>
          <w:u w:val="single"/>
        </w:rPr>
        <w:t xml:space="preserve">        </w:t>
      </w:r>
      <w:r>
        <w:rPr>
          <w:rFonts w:hint="eastAsia" w:ascii="宋体" w:hAnsi="宋体" w:cs="宋体"/>
          <w:b/>
          <w:sz w:val="24"/>
        </w:rPr>
        <w:t>年</w:t>
      </w:r>
      <w:r>
        <w:rPr>
          <w:rFonts w:hint="eastAsia" w:ascii="宋体" w:hAnsi="宋体" w:cs="宋体"/>
          <w:b/>
          <w:sz w:val="24"/>
          <w:u w:val="single"/>
        </w:rPr>
        <w:t xml:space="preserve">    </w:t>
      </w:r>
      <w:r>
        <w:rPr>
          <w:rFonts w:hint="eastAsia" w:ascii="宋体" w:hAnsi="宋体" w:cs="宋体"/>
          <w:b/>
          <w:sz w:val="24"/>
        </w:rPr>
        <w:t>月</w:t>
      </w:r>
      <w:r>
        <w:rPr>
          <w:rFonts w:hint="eastAsia" w:ascii="宋体" w:hAnsi="宋体" w:cs="宋体"/>
          <w:b/>
          <w:sz w:val="24"/>
          <w:u w:val="single"/>
        </w:rPr>
        <w:t xml:space="preserve">     </w:t>
      </w:r>
      <w:r>
        <w:rPr>
          <w:rFonts w:hint="eastAsia" w:ascii="宋体" w:hAnsi="宋体" w:cs="宋体"/>
          <w:b/>
          <w:sz w:val="24"/>
        </w:rPr>
        <w:t>日</w:t>
      </w:r>
    </w:p>
    <w:p>
      <w:pPr>
        <w:spacing w:line="240" w:lineRule="atLeast"/>
      </w:pPr>
      <w:r>
        <w:br w:type="page"/>
      </w:r>
    </w:p>
    <w:p>
      <w:pPr>
        <w:pStyle w:val="6"/>
        <w:spacing w:line="360" w:lineRule="auto"/>
        <w:jc w:val="center"/>
        <w:rPr>
          <w:rFonts w:ascii="宋体" w:hAnsi="宋体"/>
          <w:sz w:val="28"/>
          <w:szCs w:val="28"/>
        </w:rPr>
      </w:pPr>
      <w:bookmarkStart w:id="410" w:name="_Toc485824177"/>
      <w:bookmarkStart w:id="411" w:name="_Toc453665031"/>
      <w:bookmarkStart w:id="412" w:name="_Toc486016939"/>
      <w:bookmarkStart w:id="413" w:name="_Toc437961094"/>
      <w:bookmarkStart w:id="414" w:name="_Toc486254104"/>
      <w:bookmarkStart w:id="415" w:name="_Toc16697"/>
      <w:bookmarkStart w:id="416" w:name="_Toc21493"/>
      <w:bookmarkStart w:id="417" w:name="_Toc5607"/>
      <w:bookmarkStart w:id="418" w:name="_Toc14207"/>
      <w:bookmarkStart w:id="419" w:name="_Toc516692858"/>
      <w:bookmarkStart w:id="420" w:name="_Toc6199"/>
      <w:bookmarkStart w:id="421" w:name="_Toc403"/>
      <w:bookmarkStart w:id="422" w:name="_Toc20427"/>
      <w:bookmarkStart w:id="423" w:name="_Toc486960845"/>
      <w:bookmarkStart w:id="424" w:name="_Toc7847"/>
      <w:r>
        <w:rPr>
          <w:rFonts w:hint="eastAsia" w:ascii="宋体" w:hAnsi="宋体"/>
          <w:sz w:val="28"/>
          <w:szCs w:val="28"/>
        </w:rPr>
        <w:t>八、资格审查强制性条件资料</w:t>
      </w:r>
      <w:bookmarkEnd w:id="410"/>
      <w:bookmarkEnd w:id="411"/>
      <w:bookmarkEnd w:id="412"/>
      <w:bookmarkEnd w:id="413"/>
      <w:bookmarkEnd w:id="414"/>
      <w:bookmarkEnd w:id="415"/>
      <w:r>
        <w:rPr>
          <w:rFonts w:hint="eastAsia" w:ascii="宋体" w:hAnsi="宋体"/>
          <w:sz w:val="28"/>
          <w:szCs w:val="28"/>
        </w:rPr>
        <w:t>（企业和人员）</w:t>
      </w:r>
      <w:bookmarkEnd w:id="416"/>
      <w:bookmarkEnd w:id="417"/>
      <w:bookmarkEnd w:id="418"/>
      <w:bookmarkEnd w:id="419"/>
      <w:bookmarkEnd w:id="420"/>
      <w:bookmarkEnd w:id="421"/>
      <w:bookmarkEnd w:id="422"/>
      <w:bookmarkEnd w:id="423"/>
      <w:bookmarkEnd w:id="424"/>
    </w:p>
    <w:tbl>
      <w:tblPr>
        <w:tblStyle w:val="43"/>
        <w:tblW w:w="9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5741"/>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Align w:val="center"/>
          </w:tcPr>
          <w:p>
            <w:pPr>
              <w:spacing w:line="380" w:lineRule="exact"/>
              <w:jc w:val="center"/>
              <w:rPr>
                <w:rFonts w:ascii="宋体" w:hAnsi="宋体"/>
                <w:szCs w:val="21"/>
              </w:rPr>
            </w:pPr>
            <w:r>
              <w:rPr>
                <w:rFonts w:hint="eastAsia" w:ascii="宋体" w:hAnsi="宋体"/>
                <w:szCs w:val="21"/>
              </w:rPr>
              <w:t>项目</w:t>
            </w:r>
          </w:p>
        </w:tc>
        <w:tc>
          <w:tcPr>
            <w:tcW w:w="5741" w:type="dxa"/>
            <w:vAlign w:val="center"/>
          </w:tcPr>
          <w:p>
            <w:pPr>
              <w:spacing w:line="380" w:lineRule="exact"/>
              <w:jc w:val="center"/>
              <w:rPr>
                <w:rFonts w:ascii="宋体" w:hAnsi="宋体"/>
                <w:szCs w:val="21"/>
              </w:rPr>
            </w:pPr>
            <w:r>
              <w:rPr>
                <w:rFonts w:hint="eastAsia" w:ascii="宋体" w:hAnsi="宋体"/>
                <w:szCs w:val="21"/>
              </w:rPr>
              <w:t>招标要求</w:t>
            </w:r>
          </w:p>
        </w:tc>
        <w:tc>
          <w:tcPr>
            <w:tcW w:w="2354" w:type="dxa"/>
            <w:vAlign w:val="center"/>
          </w:tcPr>
          <w:p>
            <w:pPr>
              <w:spacing w:line="380" w:lineRule="exact"/>
              <w:jc w:val="center"/>
              <w:rPr>
                <w:rFonts w:ascii="宋体" w:hAnsi="宋体"/>
                <w:szCs w:val="21"/>
              </w:rPr>
            </w:pPr>
            <w:r>
              <w:rPr>
                <w:rFonts w:hint="eastAsia" w:ascii="宋体" w:hAnsi="宋体"/>
                <w:szCs w:val="21"/>
              </w:rPr>
              <w:t>投标人达到程度的简述</w:t>
            </w:r>
            <w:r>
              <w:rPr>
                <w:rFonts w:ascii="宋体" w:hAnsi="宋体"/>
                <w:szCs w:val="21"/>
              </w:rPr>
              <w:t>(</w:t>
            </w:r>
            <w:r>
              <w:rPr>
                <w:rFonts w:hint="eastAsia" w:ascii="宋体" w:hAnsi="宋体"/>
                <w:szCs w:val="21"/>
              </w:rPr>
              <w:t>由投标人填写</w:t>
            </w:r>
            <w:r>
              <w:rPr>
                <w:rFonts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Align w:val="center"/>
          </w:tcPr>
          <w:p>
            <w:pPr>
              <w:spacing w:line="380" w:lineRule="exact"/>
              <w:jc w:val="center"/>
              <w:rPr>
                <w:rFonts w:ascii="宋体" w:hAnsi="宋体"/>
                <w:szCs w:val="21"/>
              </w:rPr>
            </w:pPr>
            <w:r>
              <w:rPr>
                <w:rFonts w:hint="eastAsia" w:ascii="宋体" w:hAnsi="宋体"/>
                <w:szCs w:val="21"/>
              </w:rPr>
              <w:t>营业执照</w:t>
            </w:r>
          </w:p>
        </w:tc>
        <w:tc>
          <w:tcPr>
            <w:tcW w:w="5741" w:type="dxa"/>
            <w:vAlign w:val="center"/>
          </w:tcPr>
          <w:p>
            <w:pPr>
              <w:spacing w:line="380" w:lineRule="exact"/>
              <w:rPr>
                <w:rFonts w:ascii="宋体" w:hAnsi="宋体"/>
                <w:szCs w:val="21"/>
              </w:rPr>
            </w:pPr>
            <w:r>
              <w:rPr>
                <w:rFonts w:hint="eastAsia" w:ascii="宋体" w:hAnsi="宋体"/>
                <w:szCs w:val="21"/>
              </w:rPr>
              <w:t>具有在中华人民共和国境内注册的独立企业法人营业执照，并处于有效期。</w:t>
            </w:r>
          </w:p>
        </w:tc>
        <w:tc>
          <w:tcPr>
            <w:tcW w:w="2354" w:type="dxa"/>
            <w:vAlign w:val="center"/>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Align w:val="center"/>
          </w:tcPr>
          <w:p>
            <w:pPr>
              <w:spacing w:line="380" w:lineRule="exact"/>
              <w:ind w:firstLine="105" w:firstLineChars="50"/>
              <w:jc w:val="center"/>
              <w:rPr>
                <w:rFonts w:ascii="宋体" w:hAnsi="宋体"/>
                <w:szCs w:val="21"/>
              </w:rPr>
            </w:pPr>
            <w:r>
              <w:rPr>
                <w:rFonts w:hint="eastAsia" w:ascii="宋体" w:hAnsi="宋体"/>
                <w:szCs w:val="21"/>
              </w:rPr>
              <w:t>安全生产许可证</w:t>
            </w:r>
          </w:p>
        </w:tc>
        <w:tc>
          <w:tcPr>
            <w:tcW w:w="5741" w:type="dxa"/>
            <w:vAlign w:val="center"/>
          </w:tcPr>
          <w:p>
            <w:pPr>
              <w:spacing w:line="380" w:lineRule="exact"/>
              <w:rPr>
                <w:rFonts w:ascii="宋体" w:hAnsi="宋体"/>
                <w:szCs w:val="21"/>
              </w:rPr>
            </w:pPr>
            <w:r>
              <w:rPr>
                <w:rFonts w:hint="eastAsia" w:ascii="宋体" w:hAnsi="宋体"/>
                <w:szCs w:val="21"/>
              </w:rPr>
              <w:t>单位名称与营业执照相符，开标当日处于有效期范围之内。</w:t>
            </w:r>
          </w:p>
        </w:tc>
        <w:tc>
          <w:tcPr>
            <w:tcW w:w="2354" w:type="dxa"/>
            <w:vAlign w:val="center"/>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831" w:type="dxa"/>
            <w:vAlign w:val="center"/>
          </w:tcPr>
          <w:p>
            <w:pPr>
              <w:spacing w:line="380" w:lineRule="exact"/>
              <w:jc w:val="center"/>
              <w:rPr>
                <w:rFonts w:ascii="宋体" w:hAnsi="宋体"/>
                <w:szCs w:val="21"/>
              </w:rPr>
            </w:pPr>
            <w:r>
              <w:rPr>
                <w:rFonts w:hint="eastAsia" w:ascii="宋体" w:hAnsi="宋体"/>
                <w:szCs w:val="21"/>
              </w:rPr>
              <w:t>资质等级</w:t>
            </w:r>
          </w:p>
        </w:tc>
        <w:tc>
          <w:tcPr>
            <w:tcW w:w="5741" w:type="dxa"/>
            <w:vAlign w:val="center"/>
          </w:tcPr>
          <w:p>
            <w:pPr>
              <w:spacing w:line="380" w:lineRule="exact"/>
              <w:rPr>
                <w:rFonts w:ascii="宋体" w:hAnsi="宋体" w:cs="宋体"/>
                <w:kern w:val="0"/>
                <w:szCs w:val="21"/>
              </w:rPr>
            </w:pPr>
            <w:r>
              <w:rPr>
                <w:rFonts w:hint="eastAsia" w:ascii="宋体" w:hAnsi="宋体" w:cs="宋体"/>
              </w:rPr>
              <w:t>须具备由建设行政主管部门核发的建筑工程施工总承包叁级或以上资质的施工企业。</w:t>
            </w:r>
          </w:p>
        </w:tc>
        <w:tc>
          <w:tcPr>
            <w:tcW w:w="2354" w:type="dxa"/>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3" w:hRule="atLeast"/>
          <w:jc w:val="center"/>
        </w:trPr>
        <w:tc>
          <w:tcPr>
            <w:tcW w:w="1831" w:type="dxa"/>
            <w:vAlign w:val="center"/>
          </w:tcPr>
          <w:p>
            <w:pPr>
              <w:spacing w:line="380" w:lineRule="exact"/>
              <w:jc w:val="center"/>
              <w:rPr>
                <w:rFonts w:ascii="宋体" w:hAnsi="宋体"/>
                <w:bCs/>
                <w:szCs w:val="21"/>
              </w:rPr>
            </w:pPr>
            <w:r>
              <w:rPr>
                <w:rFonts w:hint="eastAsia" w:ascii="宋体" w:hAnsi="宋体"/>
                <w:bCs/>
                <w:szCs w:val="21"/>
              </w:rPr>
              <w:t>项目负责人</w:t>
            </w:r>
          </w:p>
        </w:tc>
        <w:tc>
          <w:tcPr>
            <w:tcW w:w="5741" w:type="dxa"/>
          </w:tcPr>
          <w:p>
            <w:pPr>
              <w:spacing w:line="380" w:lineRule="exact"/>
              <w:rPr>
                <w:rFonts w:ascii="宋体" w:hAnsi="宋体" w:cs="宋体"/>
                <w:kern w:val="0"/>
                <w:szCs w:val="21"/>
              </w:rPr>
            </w:pPr>
            <w:r>
              <w:rPr>
                <w:rFonts w:hint="eastAsia" w:ascii="宋体" w:hAnsi="宋体" w:cs="宋体"/>
                <w:kern w:val="0"/>
                <w:szCs w:val="21"/>
              </w:rPr>
              <w:t>（1）对拟派项目负责人的资格要求：</w:t>
            </w:r>
            <w:r>
              <w:rPr>
                <w:rFonts w:hint="eastAsia" w:ascii="宋体" w:hAnsi="宋体" w:cs="仿宋_GB2312"/>
                <w:szCs w:val="21"/>
              </w:rPr>
              <w:t>须具有</w:t>
            </w:r>
            <w:r>
              <w:rPr>
                <w:rFonts w:hint="eastAsia" w:ascii="宋体" w:hAnsi="宋体" w:cs="仿宋_GB2312"/>
                <w:u w:val="single"/>
              </w:rPr>
              <w:t>房屋建筑工程</w:t>
            </w:r>
            <w:r>
              <w:rPr>
                <w:rFonts w:hint="eastAsia" w:ascii="宋体" w:hAnsi="宋体" w:cs="仿宋_GB2312"/>
                <w:szCs w:val="21"/>
                <w:u w:val="single"/>
              </w:rPr>
              <w:t>相关专业初级</w:t>
            </w:r>
            <w:r>
              <w:rPr>
                <w:rFonts w:hint="eastAsia" w:ascii="宋体" w:hAnsi="宋体" w:cs="仿宋_GB2312"/>
                <w:szCs w:val="21"/>
              </w:rPr>
              <w:t>（或以上级）职称，且</w:t>
            </w:r>
            <w:r>
              <w:rPr>
                <w:rFonts w:ascii="宋体" w:hAnsi="宋体" w:cs="宋体"/>
                <w:kern w:val="0"/>
                <w:szCs w:val="21"/>
              </w:rPr>
              <w:t>具</w:t>
            </w:r>
            <w:r>
              <w:rPr>
                <w:rFonts w:hint="eastAsia" w:ascii="宋体" w:hAnsi="宋体" w:cs="宋体"/>
                <w:kern w:val="0"/>
                <w:szCs w:val="21"/>
              </w:rPr>
              <w:t>备注册于承包人本单位的</w:t>
            </w:r>
            <w:r>
              <w:rPr>
                <w:rFonts w:hint="eastAsia" w:ascii="宋体" w:hAnsi="宋体" w:cs="宋体"/>
                <w:kern w:val="0"/>
                <w:szCs w:val="21"/>
                <w:u w:val="single"/>
              </w:rPr>
              <w:t>建筑工</w:t>
            </w:r>
            <w:r>
              <w:rPr>
                <w:rFonts w:hint="eastAsia" w:ascii="宋体" w:hAnsi="宋体" w:cs="宋体"/>
                <w:kern w:val="0"/>
                <w:szCs w:val="21"/>
              </w:rPr>
              <w:t xml:space="preserve">专业 </w:t>
            </w:r>
            <w:r>
              <w:rPr>
                <w:rFonts w:hint="eastAsia" w:ascii="宋体" w:hAnsi="宋体" w:cs="宋体"/>
                <w:kern w:val="0"/>
                <w:szCs w:val="21"/>
                <w:u w:val="single"/>
              </w:rPr>
              <w:t xml:space="preserve">二 </w:t>
            </w:r>
            <w:r>
              <w:rPr>
                <w:rFonts w:hint="eastAsia" w:ascii="宋体" w:hAnsi="宋体" w:cs="宋体"/>
                <w:kern w:val="0"/>
                <w:szCs w:val="21"/>
              </w:rPr>
              <w:t>级（或以上级）注册建造师执业资格证书或临时注册建造师执业资格证书（在广东省外注册的建造师必须是一级建造师；在广东省内注册的二级建造师可提供“取得二级建筑师、二级结构工程师、二级建造师执业资格证书持证人员从业情况信息公开平台”的个人详细信息网页打印件），并持有有效的《安全生产考核合格证（B证）》（广东省内投标人可提供“广东省建筑施工企业管理人员安全生产考核信息系统”的证书查询信息网页打印件）。</w:t>
            </w:r>
          </w:p>
          <w:p>
            <w:pPr>
              <w:spacing w:line="380" w:lineRule="exact"/>
              <w:rPr>
                <w:rFonts w:ascii="宋体" w:hAnsi="宋体" w:cs="宋体"/>
                <w:kern w:val="0"/>
                <w:szCs w:val="21"/>
              </w:rPr>
            </w:pPr>
            <w:r>
              <w:rPr>
                <w:rFonts w:hint="eastAsia" w:ascii="宋体" w:hAnsi="宋体" w:cs="宋体"/>
                <w:kern w:val="0"/>
                <w:szCs w:val="21"/>
              </w:rPr>
              <w:t>（2）拟派项目负责人必须在 佛山市建筑行业诚信管理系统 登记备案的人员中选取。省外进粤企业，拟派项目负责人须在“进粤企业和人员诚信信息登记平台”办理了登记手续。</w:t>
            </w:r>
          </w:p>
          <w:p>
            <w:pPr>
              <w:spacing w:line="380" w:lineRule="exact"/>
            </w:pPr>
            <w:r>
              <w:rPr>
                <w:rFonts w:hint="eastAsia" w:ascii="宋体" w:hAnsi="宋体" w:cs="宋体"/>
                <w:kern w:val="0"/>
                <w:szCs w:val="21"/>
              </w:rPr>
              <w:t>（3）需提供投标人近3个月（扣除发布招标公告当月往前顺推3个月，</w:t>
            </w:r>
            <w:r>
              <w:rPr>
                <w:rFonts w:hint="eastAsia"/>
                <w:szCs w:val="21"/>
              </w:rPr>
              <w:t>即</w:t>
            </w:r>
            <w:r>
              <w:rPr>
                <w:rFonts w:hint="eastAsia" w:ascii="宋体" w:hAnsi="宋体" w:cs="宋体"/>
                <w:kern w:val="0"/>
                <w:szCs w:val="21"/>
                <w:lang w:eastAsia="zh-CN"/>
              </w:rPr>
              <w:t>2023年6月至2023年8月</w:t>
            </w:r>
            <w:r>
              <w:rPr>
                <w:rFonts w:hint="eastAsia" w:ascii="宋体" w:hAnsi="宋体" w:cs="宋体"/>
                <w:kern w:val="0"/>
                <w:szCs w:val="21"/>
              </w:rPr>
              <w:t>）为拟派项目负责人缴纳社保资金的有效的社保证明材料。有效的社保证明材料是指投标人（或其分支机构）工商登记所在地（省、市、区或县）社保管理部门出具的证明文件，或经投标人（或其分支机构）工商登记所在地（省、市、区或县）社保管理部门盖章确认的社保清单(含社保管理部门终端设备打印的社保证明文件，并加盖投标人公章)。</w:t>
            </w:r>
          </w:p>
        </w:tc>
        <w:tc>
          <w:tcPr>
            <w:tcW w:w="2354" w:type="dxa"/>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831" w:type="dxa"/>
            <w:vAlign w:val="center"/>
          </w:tcPr>
          <w:p>
            <w:pPr>
              <w:jc w:val="center"/>
              <w:rPr>
                <w:rFonts w:ascii="宋体" w:hAnsi="宋体"/>
                <w:bCs/>
                <w:szCs w:val="21"/>
              </w:rPr>
            </w:pPr>
            <w:r>
              <w:rPr>
                <w:rFonts w:hint="eastAsia" w:ascii="宋体" w:hAnsi="宋体"/>
                <w:bCs/>
                <w:szCs w:val="21"/>
              </w:rPr>
              <w:t>专职安</w:t>
            </w:r>
          </w:p>
          <w:p>
            <w:pPr>
              <w:jc w:val="center"/>
              <w:rPr>
                <w:rFonts w:ascii="宋体" w:hAnsi="宋体"/>
                <w:bCs/>
                <w:szCs w:val="21"/>
              </w:rPr>
            </w:pPr>
            <w:r>
              <w:rPr>
                <w:rFonts w:hint="eastAsia" w:ascii="宋体" w:hAnsi="宋体"/>
                <w:bCs/>
                <w:szCs w:val="21"/>
              </w:rPr>
              <w:t>全人员</w:t>
            </w:r>
          </w:p>
        </w:tc>
        <w:tc>
          <w:tcPr>
            <w:tcW w:w="5741" w:type="dxa"/>
            <w:vAlign w:val="center"/>
          </w:tcPr>
          <w:p>
            <w:pPr>
              <w:spacing w:line="400" w:lineRule="exact"/>
              <w:rPr>
                <w:rFonts w:ascii="宋体" w:hAnsi="宋体"/>
                <w:szCs w:val="21"/>
              </w:rPr>
            </w:pPr>
            <w:r>
              <w:rPr>
                <w:rFonts w:hint="eastAsia" w:ascii="宋体" w:hAnsi="宋体"/>
                <w:szCs w:val="21"/>
              </w:rPr>
              <w:t>持有有效的《安全生产考核合格证》（C证）</w:t>
            </w:r>
            <w:r>
              <w:rPr>
                <w:rFonts w:hint="eastAsia" w:ascii="宋体" w:hAnsi="宋体" w:cs="仿宋_GB2312"/>
                <w:szCs w:val="21"/>
              </w:rPr>
              <w:t>（广东省内投标人可提供“广东省建筑施工企业管理人员安全生产考核信息系统”的证书查询信息网页打印件）且为投标单位在职人员。需提供投标人近半年（扣除发布招标公告当月往前顺推3个月，</w:t>
            </w:r>
            <w:r>
              <w:rPr>
                <w:rFonts w:hint="eastAsia"/>
                <w:szCs w:val="21"/>
              </w:rPr>
              <w:t>即</w:t>
            </w:r>
            <w:r>
              <w:rPr>
                <w:rFonts w:hint="eastAsia" w:ascii="宋体" w:hAnsi="宋体" w:cs="宋体"/>
                <w:kern w:val="0"/>
                <w:szCs w:val="21"/>
                <w:lang w:eastAsia="zh-CN"/>
              </w:rPr>
              <w:t>2023年6月至2023年8月</w:t>
            </w:r>
            <w:r>
              <w:rPr>
                <w:rFonts w:hint="eastAsia" w:ascii="宋体" w:hAnsi="宋体" w:cs="仿宋_GB2312"/>
                <w:szCs w:val="21"/>
              </w:rPr>
              <w:t>）为拟派专职安全人员缴纳社保资金的有效的社保证明材</w:t>
            </w:r>
            <w:r>
              <w:rPr>
                <w:rFonts w:hint="eastAsia" w:ascii="宋体" w:hAnsi="宋体" w:cs="宋体"/>
              </w:rPr>
              <w:t>。有效的社保证明材料是指投标人（或其分支机构）工商登记所在地（省、市、区或县）社保管理部门出具的证明文件，或经投标人（或其分支机构）工商登记所在地（省、市、区或县）社保管理部门盖章确认的社保清单(含社保管理部门终端设备打印的社保证明文件，并加盖投标人公章)。</w:t>
            </w:r>
          </w:p>
        </w:tc>
        <w:tc>
          <w:tcPr>
            <w:tcW w:w="2354" w:type="dxa"/>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831" w:type="dxa"/>
            <w:vMerge w:val="restart"/>
            <w:vAlign w:val="center"/>
          </w:tcPr>
          <w:p>
            <w:pPr>
              <w:spacing w:line="380" w:lineRule="exact"/>
              <w:jc w:val="center"/>
              <w:rPr>
                <w:rFonts w:ascii="宋体" w:hAnsi="宋体"/>
                <w:bCs/>
                <w:szCs w:val="21"/>
              </w:rPr>
            </w:pPr>
            <w:r>
              <w:rPr>
                <w:rFonts w:hint="eastAsia" w:ascii="宋体" w:hAnsi="宋体"/>
                <w:bCs/>
                <w:szCs w:val="21"/>
              </w:rPr>
              <w:t>信誉</w:t>
            </w:r>
          </w:p>
        </w:tc>
        <w:tc>
          <w:tcPr>
            <w:tcW w:w="5741" w:type="dxa"/>
          </w:tcPr>
          <w:p>
            <w:pPr>
              <w:spacing w:line="380" w:lineRule="exact"/>
              <w:jc w:val="left"/>
              <w:rPr>
                <w:rFonts w:ascii="宋体" w:hAnsi="宋体"/>
                <w:szCs w:val="21"/>
              </w:rPr>
            </w:pPr>
            <w:r>
              <w:rPr>
                <w:rFonts w:hint="eastAsia" w:ascii="宋体" w:hAnsi="宋体" w:cs="仿宋_GB2312"/>
              </w:rPr>
              <w:t>佛山市建筑行业诚信档案处于有效范围（有效范围是是开标当天考评结论为C级或以上的，且未被系统锁定）。</w:t>
            </w:r>
          </w:p>
        </w:tc>
        <w:tc>
          <w:tcPr>
            <w:tcW w:w="2354" w:type="dxa"/>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831" w:type="dxa"/>
            <w:vMerge w:val="continue"/>
            <w:vAlign w:val="center"/>
          </w:tcPr>
          <w:p>
            <w:pPr>
              <w:spacing w:line="380" w:lineRule="exact"/>
              <w:jc w:val="center"/>
              <w:rPr>
                <w:rFonts w:ascii="宋体" w:hAnsi="宋体"/>
                <w:bCs/>
                <w:szCs w:val="21"/>
              </w:rPr>
            </w:pPr>
          </w:p>
        </w:tc>
        <w:tc>
          <w:tcPr>
            <w:tcW w:w="5741" w:type="dxa"/>
          </w:tcPr>
          <w:p>
            <w:pPr>
              <w:spacing w:line="380" w:lineRule="exact"/>
              <w:rPr>
                <w:rFonts w:ascii="宋体" w:hAnsi="宋体"/>
                <w:szCs w:val="21"/>
              </w:rPr>
            </w:pPr>
            <w:r>
              <w:rPr>
                <w:rFonts w:hint="eastAsia" w:ascii="宋体" w:hAnsi="宋体"/>
                <w:szCs w:val="21"/>
              </w:rPr>
              <w:t>省外企业提供“进粤企业和人员诚信信息登记平台”登记信息的网页打印件。</w:t>
            </w:r>
          </w:p>
        </w:tc>
        <w:tc>
          <w:tcPr>
            <w:tcW w:w="2354" w:type="dxa"/>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831" w:type="dxa"/>
            <w:vMerge w:val="continue"/>
            <w:vAlign w:val="center"/>
          </w:tcPr>
          <w:p>
            <w:pPr>
              <w:spacing w:line="380" w:lineRule="exact"/>
              <w:jc w:val="center"/>
              <w:rPr>
                <w:rFonts w:ascii="宋体" w:hAnsi="宋体"/>
                <w:bCs/>
                <w:szCs w:val="21"/>
              </w:rPr>
            </w:pPr>
          </w:p>
        </w:tc>
        <w:tc>
          <w:tcPr>
            <w:tcW w:w="5741" w:type="dxa"/>
          </w:tcPr>
          <w:p>
            <w:pPr>
              <w:spacing w:line="380" w:lineRule="exact"/>
              <w:rPr>
                <w:rFonts w:ascii="宋体" w:hAnsi="宋体"/>
                <w:szCs w:val="21"/>
              </w:rPr>
            </w:pPr>
            <w:r>
              <w:rPr>
                <w:rFonts w:hint="eastAsia" w:ascii="宋体" w:hAnsi="宋体"/>
                <w:szCs w:val="21"/>
              </w:rPr>
              <w:t>提交了在近三年内（自本工程招标公告发布之日起往前顺推）没有骗取中标或围标串标或提供虚假投标材料或严重违约或重大工程质量问题或重大安全生产事故；企业目前没有处于被有权机关吊销营业执照、吊销资质、停业整顿、暂停（取消）投标资格或者财产被接管、冻结、进入破产程序等状况，且未被佛山市中级法院列为失信被执行人的声明。</w:t>
            </w:r>
          </w:p>
        </w:tc>
        <w:tc>
          <w:tcPr>
            <w:tcW w:w="2354" w:type="dxa"/>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831" w:type="dxa"/>
            <w:vAlign w:val="center"/>
          </w:tcPr>
          <w:p>
            <w:pPr>
              <w:spacing w:line="380" w:lineRule="exact"/>
              <w:jc w:val="center"/>
              <w:rPr>
                <w:rFonts w:ascii="宋体" w:hAnsi="宋体"/>
                <w:bCs/>
                <w:szCs w:val="21"/>
              </w:rPr>
            </w:pPr>
            <w:r>
              <w:rPr>
                <w:rFonts w:hint="eastAsia" w:ascii="宋体" w:hAnsi="宋体"/>
                <w:bCs/>
                <w:szCs w:val="21"/>
              </w:rPr>
              <w:t>投标代表</w:t>
            </w:r>
          </w:p>
          <w:p>
            <w:pPr>
              <w:spacing w:line="380" w:lineRule="exact"/>
              <w:jc w:val="center"/>
              <w:rPr>
                <w:rFonts w:ascii="宋体" w:hAnsi="宋体"/>
                <w:bCs/>
                <w:szCs w:val="21"/>
              </w:rPr>
            </w:pPr>
            <w:r>
              <w:rPr>
                <w:rFonts w:hint="eastAsia" w:ascii="宋体" w:hAnsi="宋体"/>
                <w:bCs/>
                <w:szCs w:val="21"/>
              </w:rPr>
              <w:t>身份</w:t>
            </w:r>
          </w:p>
        </w:tc>
        <w:tc>
          <w:tcPr>
            <w:tcW w:w="5741" w:type="dxa"/>
          </w:tcPr>
          <w:p>
            <w:pPr>
              <w:spacing w:line="380" w:lineRule="exact"/>
              <w:rPr>
                <w:rFonts w:ascii="宋体" w:hAnsi="宋体"/>
                <w:szCs w:val="21"/>
              </w:rPr>
            </w:pPr>
            <w:r>
              <w:rPr>
                <w:rFonts w:hint="eastAsia" w:ascii="宋体" w:hAnsi="宋体"/>
                <w:szCs w:val="21"/>
              </w:rPr>
              <w:t>企业法定代表人或其授权代理人：</w:t>
            </w:r>
          </w:p>
          <w:p>
            <w:pPr>
              <w:spacing w:line="380" w:lineRule="exact"/>
              <w:rPr>
                <w:rFonts w:ascii="宋体" w:hAnsi="宋体"/>
                <w:szCs w:val="21"/>
              </w:rPr>
            </w:pPr>
            <w:r>
              <w:rPr>
                <w:rFonts w:hint="eastAsia" w:ascii="宋体" w:hAnsi="宋体"/>
                <w:szCs w:val="21"/>
              </w:rPr>
              <w:t>1.法定代表人提供身份证明书及身份证复印件；</w:t>
            </w:r>
          </w:p>
          <w:p>
            <w:pPr>
              <w:spacing w:line="380" w:lineRule="exact"/>
              <w:rPr>
                <w:rFonts w:ascii="宋体" w:hAnsi="宋体"/>
                <w:bCs/>
                <w:szCs w:val="21"/>
              </w:rPr>
            </w:pPr>
            <w:r>
              <w:rPr>
                <w:rFonts w:hint="eastAsia" w:ascii="宋体" w:hAnsi="宋体"/>
                <w:szCs w:val="21"/>
              </w:rPr>
              <w:t>2.委托代理人须提供符合招标文件规定的有效授权文件及身份证复印件。</w:t>
            </w:r>
          </w:p>
        </w:tc>
        <w:tc>
          <w:tcPr>
            <w:tcW w:w="2354" w:type="dxa"/>
            <w:vAlign w:val="center"/>
          </w:tcPr>
          <w:p>
            <w:pPr>
              <w:spacing w:line="380" w:lineRule="exact"/>
              <w:jc w:val="center"/>
              <w:rPr>
                <w:rFonts w:ascii="宋体" w:hAnsi="宋体"/>
                <w:b/>
                <w:szCs w:val="21"/>
              </w:rPr>
            </w:pPr>
          </w:p>
        </w:tc>
      </w:tr>
    </w:tbl>
    <w:p>
      <w:pPr>
        <w:spacing w:line="360" w:lineRule="exact"/>
        <w:rPr>
          <w:rFonts w:ascii="宋体" w:hAnsi="宋体"/>
          <w:szCs w:val="21"/>
        </w:rPr>
      </w:pPr>
      <w:r>
        <w:rPr>
          <w:rFonts w:hint="eastAsia" w:ascii="宋体" w:hAnsi="宋体"/>
          <w:szCs w:val="21"/>
        </w:rPr>
        <w:t>注：1．</w:t>
      </w:r>
      <w:r>
        <w:rPr>
          <w:rFonts w:hint="eastAsia"/>
          <w:szCs w:val="21"/>
        </w:rPr>
        <w:t>投标人须填写《投标人基本情况表》等附表，并根据各附表的内容后附企业营业执照副本、企业资质证书副本</w:t>
      </w:r>
      <w:r>
        <w:rPr>
          <w:rFonts w:hint="eastAsia" w:ascii="宋体" w:hAnsi="宋体"/>
          <w:szCs w:val="21"/>
        </w:rPr>
        <w:t>、安全生产许可证、企业基本账户的银行开户许可证</w:t>
      </w:r>
      <w:r>
        <w:rPr>
          <w:rFonts w:hint="eastAsia"/>
          <w:szCs w:val="21"/>
        </w:rPr>
        <w:t>等的复印件（加盖投标人公章），以及</w:t>
      </w:r>
      <w:r>
        <w:rPr>
          <w:rFonts w:hint="eastAsia" w:ascii="宋体" w:hAnsi="宋体" w:cs="仿宋_GB2312"/>
          <w:szCs w:val="21"/>
        </w:rPr>
        <w:t>提供“佛山市建筑诚信评价体系管理平台”登记备案信息网上查询打印件</w:t>
      </w:r>
      <w:r>
        <w:rPr>
          <w:rFonts w:hint="eastAsia"/>
          <w:szCs w:val="21"/>
        </w:rPr>
        <w:t>（加盖投标人公章）、省外企业</w:t>
      </w:r>
      <w:r>
        <w:rPr>
          <w:rFonts w:hint="eastAsia" w:ascii="宋体" w:hAnsi="宋体" w:cs="仿宋_GB2312"/>
        </w:rPr>
        <w:t>“进粤企业和人员诚信信息登记平台”信息打印件</w:t>
      </w:r>
      <w:r>
        <w:rPr>
          <w:rFonts w:hint="eastAsia"/>
          <w:szCs w:val="21"/>
        </w:rPr>
        <w:t>（加盖投标人公章）。注：以上证件资料等证明材料不在本表后附，以免重复提供。</w:t>
      </w:r>
    </w:p>
    <w:p>
      <w:pPr>
        <w:spacing w:line="360" w:lineRule="exact"/>
        <w:ind w:firstLine="435"/>
        <w:rPr>
          <w:szCs w:val="21"/>
        </w:rPr>
      </w:pPr>
      <w:r>
        <w:rPr>
          <w:rFonts w:hint="eastAsia" w:ascii="宋体" w:hAnsi="宋体"/>
          <w:szCs w:val="21"/>
        </w:rPr>
        <w:t>2．</w:t>
      </w:r>
      <w:r>
        <w:rPr>
          <w:rFonts w:hint="eastAsia"/>
          <w:szCs w:val="21"/>
        </w:rPr>
        <w:t>投标人须填写《投标人基本情况表》等附表，</w:t>
      </w:r>
      <w:r>
        <w:rPr>
          <w:rFonts w:hint="eastAsia" w:ascii="宋体" w:hAnsi="宋体"/>
          <w:szCs w:val="32"/>
        </w:rPr>
        <w:t>本表中所填列的人员必须附相关证明文件（包括身份证）复印件并加盖投标人公章</w:t>
      </w:r>
      <w:r>
        <w:rPr>
          <w:rFonts w:hint="eastAsia"/>
          <w:szCs w:val="21"/>
        </w:rPr>
        <w:t>；本表所列人员还须提供在投标人企业购买的近半年（扣除招标公告发布当月往前顺推3个月，即</w:t>
      </w:r>
      <w:r>
        <w:rPr>
          <w:rFonts w:hint="eastAsia" w:ascii="宋体" w:hAnsi="宋体" w:cs="宋体"/>
          <w:kern w:val="0"/>
          <w:szCs w:val="21"/>
          <w:lang w:eastAsia="zh-CN"/>
        </w:rPr>
        <w:t>2023年6月至2023年8月</w:t>
      </w:r>
      <w:r>
        <w:rPr>
          <w:rFonts w:hint="eastAsia"/>
          <w:szCs w:val="21"/>
        </w:rPr>
        <w:t>）的社保证明材料。</w:t>
      </w:r>
    </w:p>
    <w:p>
      <w:pPr>
        <w:spacing w:line="360" w:lineRule="exact"/>
        <w:ind w:firstLine="420" w:firstLineChars="200"/>
        <w:rPr>
          <w:szCs w:val="21"/>
        </w:rPr>
      </w:pPr>
      <w:r>
        <w:rPr>
          <w:rFonts w:hint="eastAsia"/>
          <w:szCs w:val="21"/>
        </w:rPr>
        <w:t>注：以上证件资料等证明材料不在本表后附，以免重复提供。</w:t>
      </w:r>
    </w:p>
    <w:p>
      <w:pPr>
        <w:spacing w:line="360" w:lineRule="exact"/>
        <w:ind w:firstLine="420" w:firstLineChars="200"/>
        <w:rPr>
          <w:szCs w:val="21"/>
        </w:rPr>
      </w:pPr>
      <w:r>
        <w:rPr>
          <w:rFonts w:hint="eastAsia"/>
          <w:szCs w:val="21"/>
        </w:rPr>
        <w:t>3、</w:t>
      </w:r>
      <w:r>
        <w:rPr>
          <w:rFonts w:hint="eastAsia" w:ascii="宋体" w:hAnsi="宋体"/>
          <w:szCs w:val="21"/>
        </w:rPr>
        <w:t>提供的复印件资料必须清晰、明辨，否则投标人须自行承担后果。</w:t>
      </w:r>
    </w:p>
    <w:p>
      <w:pPr>
        <w:spacing w:line="360" w:lineRule="exact"/>
        <w:ind w:firstLine="411" w:firstLineChars="196"/>
        <w:rPr>
          <w:rFonts w:ascii="宋体" w:hAnsi="宋体"/>
          <w:szCs w:val="21"/>
        </w:rPr>
      </w:pPr>
      <w:r>
        <w:rPr>
          <w:rFonts w:hint="eastAsia" w:ascii="黑体" w:hAnsi="宋体" w:eastAsia="黑体"/>
          <w:szCs w:val="21"/>
        </w:rPr>
        <w:t>4</w:t>
      </w:r>
      <w:r>
        <w:rPr>
          <w:rFonts w:hint="eastAsia" w:ascii="宋体" w:hAnsi="宋体"/>
          <w:szCs w:val="21"/>
        </w:rPr>
        <w:t>．有关投标人信誉状况的声明，由投标人依据自身实际情况自拟。投标人须对声明内容的真实性和准确性负责，并且仅作为评标委员会的评标参考，但不作为最终评审依据。评标委员会及招标人有权就投标人的声明内容的真实性和准确性作进一步的调查核实，如发现与事实不符，则否决其投标，同时投标人还须承担因涉嫌提交资料内容不实所造成的一切后果。</w:t>
      </w:r>
    </w:p>
    <w:p>
      <w:pPr>
        <w:spacing w:line="360" w:lineRule="exact"/>
        <w:ind w:firstLine="411" w:firstLineChars="196"/>
        <w:rPr>
          <w:rFonts w:ascii="黑体" w:hAnsi="宋体" w:eastAsia="黑体"/>
          <w:szCs w:val="21"/>
        </w:rPr>
      </w:pPr>
      <w:r>
        <w:rPr>
          <w:rFonts w:hint="eastAsia"/>
          <w:szCs w:val="21"/>
        </w:rPr>
        <w:t>5</w:t>
      </w:r>
      <w:r>
        <w:rPr>
          <w:rFonts w:hint="eastAsia" w:ascii="宋体" w:hAnsi="宋体"/>
          <w:szCs w:val="21"/>
        </w:rPr>
        <w:t>．投标人如不满足上述强制性条件中的任何一条，将被认为资格审查不合格。</w:t>
      </w:r>
    </w:p>
    <w:p>
      <w:pPr>
        <w:rPr>
          <w:rFonts w:ascii="宋体" w:hAnsi="宋体"/>
          <w:sz w:val="24"/>
          <w:szCs w:val="20"/>
        </w:rPr>
      </w:pPr>
    </w:p>
    <w:p>
      <w:pPr>
        <w:rPr>
          <w:rFonts w:ascii="宋体" w:hAnsi="宋体"/>
          <w:sz w:val="24"/>
          <w:szCs w:val="20"/>
        </w:rPr>
      </w:pPr>
      <w:r>
        <w:rPr>
          <w:rFonts w:ascii="宋体" w:hAnsi="宋体"/>
          <w:sz w:val="24"/>
          <w:szCs w:val="20"/>
        </w:rPr>
        <w:br w:type="page"/>
      </w:r>
    </w:p>
    <w:p>
      <w:pPr>
        <w:pStyle w:val="6"/>
        <w:spacing w:line="360" w:lineRule="auto"/>
        <w:jc w:val="center"/>
        <w:rPr>
          <w:rFonts w:ascii="宋体" w:hAnsi="宋体"/>
          <w:sz w:val="28"/>
          <w:szCs w:val="28"/>
        </w:rPr>
      </w:pPr>
      <w:bookmarkStart w:id="425" w:name="_Toc486016940"/>
      <w:bookmarkStart w:id="426" w:name="_Toc20455"/>
      <w:bookmarkStart w:id="427" w:name="_Toc21501"/>
      <w:bookmarkStart w:id="428" w:name="_Toc516692859"/>
      <w:bookmarkStart w:id="429" w:name="_Toc486254105"/>
      <w:bookmarkStart w:id="430" w:name="_Toc453665035"/>
      <w:bookmarkStart w:id="431" w:name="_Toc1742"/>
      <w:bookmarkStart w:id="432" w:name="_Toc12895"/>
      <w:bookmarkStart w:id="433" w:name="_Toc14757"/>
      <w:bookmarkStart w:id="434" w:name="_Toc4892"/>
      <w:bookmarkStart w:id="435" w:name="_Toc486960846"/>
      <w:bookmarkStart w:id="436" w:name="_Toc437961100"/>
      <w:bookmarkStart w:id="437" w:name="_Toc485824178"/>
      <w:bookmarkStart w:id="438" w:name="_Toc9819"/>
      <w:bookmarkStart w:id="439" w:name="_Toc15786"/>
      <w:r>
        <w:rPr>
          <w:rFonts w:hint="eastAsia" w:ascii="宋体" w:hAnsi="宋体"/>
          <w:sz w:val="28"/>
          <w:szCs w:val="28"/>
        </w:rPr>
        <w:t>附表一  投标人基本情况表</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pPr>
        <w:rPr>
          <w:rFonts w:ascii="宋体" w:hAnsi="宋体"/>
          <w:sz w:val="24"/>
        </w:rPr>
      </w:pPr>
    </w:p>
    <w:tbl>
      <w:tblPr>
        <w:tblStyle w:val="43"/>
        <w:tblW w:w="889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1224"/>
        <w:gridCol w:w="951"/>
        <w:gridCol w:w="840"/>
        <w:gridCol w:w="420"/>
        <w:gridCol w:w="311"/>
        <w:gridCol w:w="1078"/>
        <w:gridCol w:w="490"/>
        <w:gridCol w:w="860"/>
        <w:gridCol w:w="9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投标人名称</w:t>
            </w:r>
          </w:p>
          <w:p>
            <w:pPr>
              <w:topLinePunct/>
              <w:spacing w:line="440" w:lineRule="exact"/>
              <w:jc w:val="center"/>
              <w:rPr>
                <w:rFonts w:ascii="宋体" w:hAnsi="宋体"/>
                <w:sz w:val="24"/>
              </w:rPr>
            </w:pPr>
            <w:r>
              <w:rPr>
                <w:rFonts w:hint="eastAsia" w:ascii="宋体" w:hAnsi="宋体"/>
                <w:sz w:val="24"/>
              </w:rPr>
              <w:t>（盖章）</w:t>
            </w:r>
          </w:p>
        </w:tc>
        <w:tc>
          <w:tcPr>
            <w:tcW w:w="7166"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注册地址</w:t>
            </w:r>
          </w:p>
        </w:tc>
        <w:tc>
          <w:tcPr>
            <w:tcW w:w="3746"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邮</w:t>
            </w:r>
            <w:r>
              <w:rPr>
                <w:rFonts w:hint="eastAsia" w:ascii="宋体" w:hAnsi="宋体"/>
                <w:sz w:val="24"/>
              </w:rPr>
              <w:t xml:space="preserve"> </w:t>
            </w:r>
            <w:r>
              <w:rPr>
                <w:rFonts w:ascii="宋体" w:hAnsi="宋体"/>
                <w:sz w:val="24"/>
              </w:rPr>
              <w:t>政</w:t>
            </w:r>
          </w:p>
          <w:p>
            <w:pPr>
              <w:topLinePunct/>
              <w:spacing w:line="440" w:lineRule="exact"/>
              <w:jc w:val="center"/>
              <w:rPr>
                <w:rFonts w:ascii="宋体" w:hAnsi="宋体"/>
                <w:sz w:val="24"/>
              </w:rPr>
            </w:pPr>
            <w:r>
              <w:rPr>
                <w:rFonts w:ascii="宋体" w:hAnsi="宋体"/>
                <w:sz w:val="24"/>
              </w:rPr>
              <w:t>编</w:t>
            </w:r>
            <w:r>
              <w:rPr>
                <w:rFonts w:hint="eastAsia" w:ascii="宋体" w:hAnsi="宋体"/>
                <w:sz w:val="24"/>
              </w:rPr>
              <w:t xml:space="preserve"> </w:t>
            </w:r>
            <w:r>
              <w:rPr>
                <w:rFonts w:ascii="宋体" w:hAnsi="宋体"/>
                <w:sz w:val="24"/>
              </w:rPr>
              <w:t>码</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5" w:hRule="atLeast"/>
          <w:jc w:val="center"/>
        </w:trPr>
        <w:tc>
          <w:tcPr>
            <w:tcW w:w="1728"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联系方式</w:t>
            </w:r>
          </w:p>
        </w:tc>
        <w:tc>
          <w:tcPr>
            <w:tcW w:w="1224"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联系人</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电 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2" w:hRule="atLeast"/>
          <w:jc w:val="center"/>
        </w:trPr>
        <w:tc>
          <w:tcPr>
            <w:tcW w:w="1728"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224"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传  真</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网 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法定代表人</w:t>
            </w:r>
          </w:p>
        </w:tc>
        <w:tc>
          <w:tcPr>
            <w:tcW w:w="1224"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技术负责人</w:t>
            </w:r>
          </w:p>
        </w:tc>
        <w:tc>
          <w:tcPr>
            <w:tcW w:w="1224"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成立时间</w:t>
            </w:r>
          </w:p>
        </w:tc>
        <w:tc>
          <w:tcPr>
            <w:tcW w:w="2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4991" w:type="dxa"/>
            <w:gridSpan w:val="7"/>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120" w:firstLineChars="50"/>
              <w:jc w:val="center"/>
              <w:rPr>
                <w:rFonts w:ascii="宋体" w:hAnsi="宋体"/>
                <w:sz w:val="24"/>
              </w:rPr>
            </w:pPr>
            <w:r>
              <w:rPr>
                <w:rFonts w:ascii="宋体" w:hAnsi="宋体"/>
                <w:sz w:val="24"/>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7"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企业资质等级</w:t>
            </w:r>
          </w:p>
        </w:tc>
        <w:tc>
          <w:tcPr>
            <w:tcW w:w="2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其中</w:t>
            </w: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rPr>
                <w:rFonts w:ascii="宋体" w:hAnsi="宋体"/>
                <w:w w:val="90"/>
                <w:szCs w:val="21"/>
              </w:rPr>
            </w:pPr>
            <w:r>
              <w:rPr>
                <w:rFonts w:ascii="宋体" w:hAnsi="宋体"/>
                <w:w w:val="90"/>
                <w:szCs w:val="21"/>
              </w:rPr>
              <w:t>项目负责人</w:t>
            </w:r>
            <w:r>
              <w:rPr>
                <w:rFonts w:hint="eastAsia" w:ascii="宋体" w:hAnsi="宋体"/>
                <w:w w:val="90"/>
                <w:szCs w:val="21"/>
              </w:rPr>
              <w:t>（项目经理）</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6"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营业执照号</w:t>
            </w:r>
          </w:p>
        </w:tc>
        <w:tc>
          <w:tcPr>
            <w:tcW w:w="2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1"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注册资金</w:t>
            </w:r>
          </w:p>
        </w:tc>
        <w:tc>
          <w:tcPr>
            <w:tcW w:w="2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开户银行</w:t>
            </w:r>
          </w:p>
        </w:tc>
        <w:tc>
          <w:tcPr>
            <w:tcW w:w="2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9"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账号</w:t>
            </w:r>
          </w:p>
        </w:tc>
        <w:tc>
          <w:tcPr>
            <w:tcW w:w="2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pStyle w:val="30"/>
              <w:jc w:val="center"/>
              <w:rPr>
                <w:rFonts w:ascii="宋体" w:hAnsi="宋体"/>
                <w:b w:val="0"/>
                <w:bCs w:val="0"/>
                <w:caps w:val="0"/>
                <w:sz w:val="24"/>
                <w:szCs w:val="24"/>
              </w:rPr>
            </w:pPr>
            <w:r>
              <w:rPr>
                <w:rFonts w:ascii="宋体" w:hAnsi="宋体"/>
                <w:b w:val="0"/>
                <w:bCs w:val="0"/>
                <w:caps w:val="0"/>
                <w:sz w:val="24"/>
                <w:szCs w:val="24"/>
              </w:rPr>
              <w:t>技工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2" w:hRule="atLeast"/>
          <w:jc w:val="center"/>
        </w:trPr>
        <w:tc>
          <w:tcPr>
            <w:tcW w:w="1728" w:type="dxa"/>
            <w:tcBorders>
              <w:top w:val="single" w:color="auto" w:sz="4" w:space="0"/>
              <w:left w:val="single" w:color="auto" w:sz="4" w:space="0"/>
              <w:right w:val="single" w:color="auto" w:sz="4" w:space="0"/>
            </w:tcBorders>
            <w:vAlign w:val="center"/>
          </w:tcPr>
          <w:p>
            <w:pPr>
              <w:topLinePunct/>
              <w:spacing w:line="440" w:lineRule="exact"/>
              <w:ind w:firstLine="240" w:firstLineChars="100"/>
              <w:jc w:val="center"/>
              <w:rPr>
                <w:rFonts w:ascii="宋体" w:hAnsi="宋体"/>
                <w:sz w:val="24"/>
              </w:rPr>
            </w:pPr>
            <w:r>
              <w:rPr>
                <w:rFonts w:ascii="宋体" w:hAnsi="宋体"/>
                <w:sz w:val="24"/>
              </w:rPr>
              <w:t>经营范围</w:t>
            </w:r>
          </w:p>
        </w:tc>
        <w:tc>
          <w:tcPr>
            <w:tcW w:w="7166" w:type="dxa"/>
            <w:gridSpan w:val="9"/>
            <w:tcBorders>
              <w:top w:val="single" w:color="auto" w:sz="4" w:space="0"/>
              <w:left w:val="single" w:color="auto" w:sz="4" w:space="0"/>
              <w:right w:val="single" w:color="auto" w:sz="4" w:space="0"/>
            </w:tcBorders>
            <w:vAlign w:val="center"/>
          </w:tcPr>
          <w:p>
            <w:pPr>
              <w:topLinePunct/>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拟派本项目的项目负责人</w:t>
            </w:r>
          </w:p>
        </w:tc>
        <w:tc>
          <w:tcPr>
            <w:tcW w:w="7166"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rPr>
                <w:rFonts w:ascii="宋体" w:hAnsi="宋体"/>
                <w:sz w:val="24"/>
              </w:rPr>
            </w:pPr>
            <w:r>
              <w:rPr>
                <w:rFonts w:hint="eastAsia" w:ascii="宋体" w:hAnsi="宋体"/>
                <w:sz w:val="24"/>
              </w:rPr>
              <w:t xml:space="preserve">1、姓名: </w:t>
            </w:r>
            <w:r>
              <w:rPr>
                <w:rFonts w:hint="eastAsia" w:ascii="宋体" w:hAnsi="宋体"/>
                <w:sz w:val="24"/>
                <w:u w:val="single"/>
              </w:rPr>
              <w:t xml:space="preserve">           </w:t>
            </w:r>
            <w:r>
              <w:rPr>
                <w:rFonts w:hint="eastAsia" w:ascii="宋体" w:hAnsi="宋体"/>
                <w:sz w:val="24"/>
              </w:rPr>
              <w:t xml:space="preserve">2、身份证号码：              </w:t>
            </w:r>
            <w:r>
              <w:rPr>
                <w:rFonts w:hint="eastAsia" w:ascii="宋体" w:hAnsi="宋体"/>
                <w:sz w:val="24"/>
                <w:u w:val="single"/>
              </w:rPr>
              <w:t xml:space="preserve">   </w:t>
            </w:r>
          </w:p>
          <w:p>
            <w:pPr>
              <w:topLinePunct/>
              <w:spacing w:line="440" w:lineRule="exact"/>
              <w:rPr>
                <w:rFonts w:ascii="宋体" w:hAnsi="宋体"/>
                <w:sz w:val="24"/>
              </w:rPr>
            </w:pPr>
            <w:r>
              <w:rPr>
                <w:rFonts w:hint="eastAsia" w:ascii="宋体" w:hAnsi="宋体"/>
                <w:sz w:val="24"/>
              </w:rPr>
              <w:t>3、学历：</w:t>
            </w:r>
            <w:r>
              <w:rPr>
                <w:rFonts w:hint="eastAsia" w:ascii="宋体" w:hAnsi="宋体"/>
                <w:sz w:val="24"/>
                <w:u w:val="single"/>
              </w:rPr>
              <w:t xml:space="preserve">          </w:t>
            </w:r>
            <w:r>
              <w:rPr>
                <w:rFonts w:hint="eastAsia" w:ascii="宋体" w:hAnsi="宋体"/>
                <w:sz w:val="24"/>
              </w:rPr>
              <w:t xml:space="preserve"> 4、专业：</w:t>
            </w:r>
            <w:r>
              <w:rPr>
                <w:rFonts w:hint="eastAsia" w:ascii="宋体" w:hAnsi="宋体"/>
                <w:sz w:val="24"/>
                <w:u w:val="single"/>
              </w:rPr>
              <w:t xml:space="preserve">          </w:t>
            </w:r>
          </w:p>
          <w:p>
            <w:pPr>
              <w:topLinePunct/>
              <w:spacing w:line="440" w:lineRule="exact"/>
              <w:rPr>
                <w:rFonts w:ascii="宋体" w:hAnsi="宋体"/>
                <w:sz w:val="24"/>
              </w:rPr>
            </w:pPr>
            <w:r>
              <w:rPr>
                <w:rFonts w:hint="eastAsia" w:ascii="宋体" w:hAnsi="宋体"/>
                <w:sz w:val="24"/>
              </w:rPr>
              <w:t>5、执业证书号：</w:t>
            </w:r>
            <w:r>
              <w:rPr>
                <w:rFonts w:hint="eastAsia" w:ascii="宋体" w:hAnsi="宋体"/>
                <w:sz w:val="24"/>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备注</w:t>
            </w:r>
          </w:p>
        </w:tc>
        <w:tc>
          <w:tcPr>
            <w:tcW w:w="7166"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bl>
    <w:p>
      <w:pPr>
        <w:spacing w:line="360" w:lineRule="exact"/>
        <w:ind w:firstLine="420" w:firstLineChars="200"/>
        <w:rPr>
          <w:rFonts w:ascii="宋体" w:hAnsi="宋体"/>
        </w:rPr>
      </w:pPr>
      <w:r>
        <w:rPr>
          <w:rFonts w:hint="eastAsia" w:ascii="宋体" w:hAnsi="宋体"/>
        </w:rPr>
        <w:t>注：</w:t>
      </w:r>
      <w:r>
        <w:rPr>
          <w:rFonts w:hint="eastAsia" w:ascii="宋体" w:hAnsi="宋体"/>
          <w:szCs w:val="21"/>
        </w:rPr>
        <w:t>1、本表后须附企业营业执照副本、企业资质证书副本、安全生产许可证、企业基本账户的银行开户许可证等的复印件（加盖投标人公章），以及“佛山市建筑诚信评价体系管理平台”登记备案信息网上查询打印件（加盖投标人公章）、省外企业</w:t>
      </w:r>
      <w:r>
        <w:rPr>
          <w:rFonts w:hint="eastAsia" w:ascii="宋体" w:hAnsi="宋体" w:cs="仿宋_GB2312"/>
        </w:rPr>
        <w:t>“进粤企业和人员诚信信息登记平台”信息打印件</w:t>
      </w:r>
      <w:r>
        <w:rPr>
          <w:rFonts w:hint="eastAsia"/>
          <w:szCs w:val="21"/>
        </w:rPr>
        <w:t>（加盖投标人公章）</w:t>
      </w:r>
      <w:r>
        <w:rPr>
          <w:rFonts w:hint="eastAsia" w:ascii="宋体" w:hAnsi="宋体"/>
          <w:szCs w:val="21"/>
        </w:rPr>
        <w:t>。</w:t>
      </w:r>
      <w:r>
        <w:rPr>
          <w:rFonts w:hint="eastAsia" w:ascii="宋体" w:hAnsi="宋体"/>
        </w:rPr>
        <w:t>拟派项目负责人应填写本表，且表后须分别附个人的注册证、职称证、身份证等复印件并加盖投标人公章。</w:t>
      </w:r>
    </w:p>
    <w:p>
      <w:pPr>
        <w:spacing w:line="360" w:lineRule="exact"/>
        <w:ind w:firstLine="420" w:firstLineChars="200"/>
      </w:pPr>
      <w:r>
        <w:rPr>
          <w:rFonts w:hint="eastAsia" w:ascii="宋体" w:hAnsi="宋体"/>
          <w:szCs w:val="21"/>
        </w:rPr>
        <w:t>2、提供的复印件资料必须清晰、明辨，否则投标人须自行承担后果。</w:t>
      </w:r>
    </w:p>
    <w:p>
      <w:pPr>
        <w:pStyle w:val="131"/>
        <w:jc w:val="center"/>
      </w:pPr>
      <w:bookmarkStart w:id="440" w:name="_Toc15698"/>
      <w:bookmarkStart w:id="441" w:name="_Toc532245172"/>
      <w:bookmarkStart w:id="442" w:name="_Toc10187"/>
      <w:bookmarkStart w:id="443" w:name="_Toc29554"/>
      <w:bookmarkStart w:id="444" w:name="_Toc17261"/>
      <w:bookmarkStart w:id="445" w:name="_Toc28173"/>
      <w:bookmarkStart w:id="446" w:name="_Toc25250"/>
      <w:bookmarkStart w:id="447" w:name="_Toc11003"/>
      <w:r>
        <w:rPr>
          <w:rFonts w:hint="eastAsia"/>
          <w:color w:val="000000"/>
          <w:sz w:val="28"/>
          <w:szCs w:val="28"/>
          <w:highlight w:val="white"/>
        </w:rPr>
        <w:t>附表二</w:t>
      </w:r>
      <w:r>
        <w:rPr>
          <w:color w:val="000000"/>
          <w:sz w:val="28"/>
          <w:szCs w:val="28"/>
          <w:highlight w:val="white"/>
        </w:rPr>
        <w:t xml:space="preserve">  </w:t>
      </w:r>
      <w:r>
        <w:rPr>
          <w:rFonts w:hint="eastAsia"/>
          <w:color w:val="000000"/>
          <w:sz w:val="28"/>
          <w:szCs w:val="28"/>
          <w:highlight w:val="white"/>
        </w:rPr>
        <w:t>项目管理机构配备情况表</w:t>
      </w:r>
      <w:bookmarkEnd w:id="440"/>
      <w:bookmarkEnd w:id="441"/>
      <w:bookmarkEnd w:id="442"/>
      <w:bookmarkEnd w:id="443"/>
      <w:bookmarkEnd w:id="444"/>
      <w:bookmarkEnd w:id="445"/>
      <w:bookmarkEnd w:id="446"/>
      <w:bookmarkEnd w:id="447"/>
    </w:p>
    <w:tbl>
      <w:tblPr>
        <w:tblStyle w:val="43"/>
        <w:tblW w:w="93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080"/>
        <w:gridCol w:w="1080"/>
        <w:gridCol w:w="1081"/>
        <w:gridCol w:w="719"/>
        <w:gridCol w:w="721"/>
        <w:gridCol w:w="719"/>
        <w:gridCol w:w="1922"/>
        <w:gridCol w:w="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restart"/>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r>
              <w:rPr>
                <w:rFonts w:hint="eastAsia" w:ascii="宋体" w:hAnsi="宋体"/>
                <w:color w:val="000000"/>
                <w:sz w:val="24"/>
                <w:highlight w:val="white"/>
              </w:rPr>
              <w:t>职务</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r>
              <w:rPr>
                <w:rFonts w:hint="eastAsia" w:ascii="宋体" w:hAnsi="宋体"/>
                <w:color w:val="000000"/>
                <w:sz w:val="24"/>
                <w:highlight w:val="white"/>
              </w:rPr>
              <w:t>姓名</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r>
              <w:rPr>
                <w:rFonts w:hint="eastAsia" w:ascii="宋体" w:hAnsi="宋体"/>
                <w:color w:val="000000"/>
                <w:sz w:val="24"/>
                <w:highlight w:val="white"/>
              </w:rPr>
              <w:t>职称</w:t>
            </w:r>
          </w:p>
        </w:tc>
        <w:tc>
          <w:tcPr>
            <w:tcW w:w="5162" w:type="dxa"/>
            <w:gridSpan w:val="5"/>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r>
              <w:rPr>
                <w:rFonts w:hint="eastAsia" w:ascii="宋体" w:hAnsi="宋体"/>
                <w:color w:val="000000"/>
                <w:sz w:val="24"/>
                <w:highlight w:val="white"/>
              </w:rPr>
              <w:t>执业或职业资格证明</w:t>
            </w:r>
          </w:p>
        </w:tc>
        <w:tc>
          <w:tcPr>
            <w:tcW w:w="977"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r>
              <w:rPr>
                <w:rFonts w:hint="eastAsia" w:ascii="宋体" w:hAnsi="宋体"/>
                <w:color w:val="000000"/>
                <w:sz w:val="24"/>
                <w:highlight w:val="whit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tcBorders>
              <w:top w:val="single" w:color="auto" w:sz="4" w:space="0"/>
              <w:left w:val="single" w:color="auto" w:sz="4" w:space="0"/>
              <w:bottom w:val="single" w:color="auto" w:sz="4" w:space="0"/>
              <w:right w:val="single" w:color="auto" w:sz="4" w:space="0"/>
            </w:tcBorders>
            <w:vAlign w:val="center"/>
          </w:tcPr>
          <w:p>
            <w:pPr>
              <w:pStyle w:val="132"/>
              <w:widowControl/>
              <w:jc w:val="left"/>
              <w:rPr>
                <w:rFonts w:ascii="宋体" w:hAnsi="宋体"/>
                <w:sz w:val="24"/>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pStyle w:val="132"/>
              <w:widowControl/>
              <w:jc w:val="left"/>
              <w:rPr>
                <w:rFonts w:ascii="宋体" w:hAnsi="宋体"/>
                <w:sz w:val="24"/>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pStyle w:val="132"/>
              <w:widowControl/>
              <w:jc w:val="left"/>
              <w:rPr>
                <w:rFonts w:ascii="宋体" w:hAnsi="宋体"/>
                <w:sz w:val="24"/>
              </w:rPr>
            </w:pPr>
          </w:p>
        </w:tc>
        <w:tc>
          <w:tcPr>
            <w:tcW w:w="1081"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r>
              <w:rPr>
                <w:rFonts w:hint="eastAsia" w:ascii="宋体" w:hAnsi="宋体"/>
                <w:color w:val="000000"/>
                <w:sz w:val="24"/>
                <w:highlight w:val="white"/>
              </w:rPr>
              <w:t>证书</w:t>
            </w:r>
          </w:p>
          <w:p>
            <w:pPr>
              <w:pStyle w:val="132"/>
              <w:spacing w:line="440" w:lineRule="exact"/>
              <w:jc w:val="center"/>
              <w:rPr>
                <w:rFonts w:ascii="宋体" w:hAnsi="宋体"/>
                <w:sz w:val="24"/>
              </w:rPr>
            </w:pPr>
            <w:r>
              <w:rPr>
                <w:rFonts w:hint="eastAsia" w:ascii="宋体" w:hAnsi="宋体"/>
                <w:color w:val="000000"/>
                <w:sz w:val="24"/>
                <w:highlight w:val="white"/>
              </w:rPr>
              <w:t>名称</w:t>
            </w:r>
          </w:p>
        </w:tc>
        <w:tc>
          <w:tcPr>
            <w:tcW w:w="719"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r>
              <w:rPr>
                <w:rFonts w:hint="eastAsia" w:ascii="宋体" w:hAnsi="宋体"/>
                <w:color w:val="000000"/>
                <w:sz w:val="24"/>
                <w:highlight w:val="white"/>
              </w:rPr>
              <w:t>级别</w:t>
            </w:r>
          </w:p>
        </w:tc>
        <w:tc>
          <w:tcPr>
            <w:tcW w:w="721"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r>
              <w:rPr>
                <w:rFonts w:hint="eastAsia" w:ascii="宋体" w:hAnsi="宋体"/>
                <w:color w:val="000000"/>
                <w:sz w:val="24"/>
                <w:highlight w:val="white"/>
              </w:rPr>
              <w:t>证号</w:t>
            </w:r>
          </w:p>
        </w:tc>
        <w:tc>
          <w:tcPr>
            <w:tcW w:w="719"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r>
              <w:rPr>
                <w:rFonts w:hint="eastAsia" w:ascii="宋体" w:hAnsi="宋体"/>
                <w:color w:val="000000"/>
                <w:sz w:val="24"/>
                <w:highlight w:val="white"/>
              </w:rPr>
              <w:t>专业</w:t>
            </w:r>
          </w:p>
        </w:tc>
        <w:tc>
          <w:tcPr>
            <w:tcW w:w="1922"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r>
              <w:rPr>
                <w:rFonts w:hint="eastAsia" w:ascii="宋体" w:hAnsi="宋体"/>
                <w:color w:val="000000"/>
                <w:sz w:val="24"/>
                <w:highlight w:val="white"/>
              </w:rPr>
              <w:t>养老保险号</w:t>
            </w:r>
          </w:p>
        </w:tc>
        <w:tc>
          <w:tcPr>
            <w:tcW w:w="977"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p>
        </w:tc>
        <w:tc>
          <w:tcPr>
            <w:tcW w:w="1081"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p>
        </w:tc>
        <w:tc>
          <w:tcPr>
            <w:tcW w:w="721"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p>
        </w:tc>
        <w:tc>
          <w:tcPr>
            <w:tcW w:w="1922"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p>
        </w:tc>
        <w:tc>
          <w:tcPr>
            <w:tcW w:w="977" w:type="dxa"/>
            <w:tcBorders>
              <w:top w:val="single" w:color="auto" w:sz="4" w:space="0"/>
              <w:left w:val="single" w:color="auto" w:sz="4" w:space="0"/>
              <w:bottom w:val="single" w:color="auto" w:sz="4" w:space="0"/>
              <w:right w:val="single" w:color="auto" w:sz="4" w:space="0"/>
            </w:tcBorders>
            <w:vAlign w:val="center"/>
          </w:tcPr>
          <w:p>
            <w:pPr>
              <w:pStyle w:val="132"/>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2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922"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977"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2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922"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977"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2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922"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977"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2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922"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977"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2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922"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977"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2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922"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977"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2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922"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977"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2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922"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977"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2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922"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977"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2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922"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977"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2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922"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977"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0"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08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21"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1922"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c>
          <w:tcPr>
            <w:tcW w:w="977" w:type="dxa"/>
            <w:tcBorders>
              <w:top w:val="single" w:color="auto" w:sz="4" w:space="0"/>
              <w:left w:val="single" w:color="auto" w:sz="4" w:space="0"/>
              <w:bottom w:val="single" w:color="auto" w:sz="4" w:space="0"/>
              <w:right w:val="single" w:color="auto" w:sz="4" w:space="0"/>
            </w:tcBorders>
          </w:tcPr>
          <w:p>
            <w:pPr>
              <w:pStyle w:val="132"/>
              <w:spacing w:line="440" w:lineRule="exact"/>
              <w:jc w:val="center"/>
              <w:rPr>
                <w:rFonts w:ascii="宋体" w:hAnsi="宋体"/>
                <w:sz w:val="24"/>
              </w:rPr>
            </w:pPr>
          </w:p>
        </w:tc>
      </w:tr>
    </w:tbl>
    <w:p>
      <w:pPr>
        <w:pStyle w:val="200"/>
        <w:rPr>
          <w:rFonts w:ascii="宋体" w:hAnsi="宋体" w:eastAsia="宋体"/>
          <w:kern w:val="2"/>
          <w:sz w:val="21"/>
          <w:szCs w:val="21"/>
          <w:highlight w:val="yellow"/>
        </w:rPr>
      </w:pPr>
      <w:r>
        <w:rPr>
          <w:rFonts w:hint="eastAsia" w:ascii="宋体" w:hAnsi="宋体" w:eastAsia="宋体"/>
          <w:kern w:val="2"/>
          <w:sz w:val="21"/>
          <w:szCs w:val="21"/>
          <w:highlight w:val="yellow"/>
        </w:rPr>
        <w:t>注：</w:t>
      </w:r>
      <w:r>
        <w:rPr>
          <w:rFonts w:ascii="宋体" w:hAnsi="宋体" w:eastAsia="宋体"/>
          <w:kern w:val="2"/>
          <w:sz w:val="21"/>
          <w:szCs w:val="21"/>
          <w:highlight w:val="yellow"/>
        </w:rPr>
        <w:t>1、表后须附上述人员（项目负责人除外）相关执业或职业资格证明文件（包括身份证）复印件并加盖投标人公章</w:t>
      </w:r>
      <w:r>
        <w:rPr>
          <w:rFonts w:hint="eastAsia" w:ascii="宋体" w:hAnsi="宋体" w:eastAsia="宋体"/>
          <w:kern w:val="2"/>
          <w:sz w:val="21"/>
          <w:szCs w:val="21"/>
          <w:highlight w:val="yellow"/>
        </w:rPr>
        <w:t>。</w:t>
      </w:r>
    </w:p>
    <w:p>
      <w:pPr>
        <w:pStyle w:val="195"/>
        <w:rPr>
          <w:rFonts w:ascii="宋体" w:hAnsi="宋体" w:eastAsia="宋体"/>
          <w:szCs w:val="21"/>
        </w:rPr>
      </w:pPr>
      <w:r>
        <w:rPr>
          <w:rFonts w:ascii="宋体" w:hAnsi="宋体" w:eastAsia="宋体"/>
          <w:szCs w:val="21"/>
        </w:rPr>
        <w:t>2、表后须附由当地社保管理相关部门出具的所填相关人员在投标人本单位购买的近半年（扣除招标公告发布当月往前顺推）的社保证明原件或复印件加盖投标人公章。</w:t>
      </w:r>
    </w:p>
    <w:p>
      <w:pPr>
        <w:pStyle w:val="195"/>
        <w:rPr>
          <w:rFonts w:ascii="宋体" w:hAnsi="宋体" w:eastAsia="宋体"/>
          <w:szCs w:val="21"/>
        </w:rPr>
      </w:pPr>
      <w:r>
        <w:rPr>
          <w:rFonts w:ascii="宋体" w:hAnsi="宋体" w:eastAsia="宋体"/>
          <w:szCs w:val="21"/>
        </w:rPr>
        <w:t>3、表后须附上述人员在佛山市建筑行业诚信管理系统登记备案的网页打印件。</w:t>
      </w:r>
    </w:p>
    <w:p>
      <w:pPr>
        <w:pStyle w:val="195"/>
        <w:rPr>
          <w:rFonts w:ascii="宋体" w:hAnsi="宋体" w:eastAsia="宋体"/>
          <w:szCs w:val="21"/>
        </w:rPr>
      </w:pPr>
      <w:r>
        <w:rPr>
          <w:rFonts w:ascii="宋体" w:hAnsi="宋体" w:eastAsia="宋体"/>
          <w:szCs w:val="21"/>
        </w:rPr>
        <w:t>4、属于广东省以外的投标人（包括联合体各成员）的上述人员，须附在广东建设信息网（网址：www.gdcic.net）“进粤企业和人员诚信信息登记平台”专栏关于投标人进粤企业及人员信息登记的查询网页打印件。</w:t>
      </w:r>
    </w:p>
    <w:p>
      <w:pPr>
        <w:spacing w:line="360" w:lineRule="exact"/>
        <w:rPr>
          <w:rFonts w:ascii="宋体" w:hAnsi="宋体"/>
        </w:rPr>
      </w:pPr>
      <w:r>
        <w:rPr>
          <w:rFonts w:hint="eastAsia" w:ascii="宋体" w:hAnsi="宋体"/>
        </w:rPr>
        <w:t>5、有关项目负责人有无在建项目任职的声明附后（格式自拟，须提交原件并加盖投标人公章）。</w:t>
      </w:r>
    </w:p>
    <w:p>
      <w:pPr>
        <w:spacing w:line="360" w:lineRule="exact"/>
        <w:ind w:firstLine="420" w:firstLineChars="200"/>
        <w:rPr>
          <w:rFonts w:ascii="宋体" w:hAnsi="宋体"/>
        </w:rPr>
      </w:pPr>
    </w:p>
    <w:p>
      <w:pPr>
        <w:spacing w:line="360" w:lineRule="exact"/>
        <w:ind w:firstLine="720" w:firstLineChars="200"/>
        <w:rPr>
          <w:sz w:val="36"/>
          <w:szCs w:val="36"/>
        </w:rPr>
      </w:pPr>
    </w:p>
    <w:p>
      <w:pPr>
        <w:spacing w:line="360" w:lineRule="exact"/>
        <w:ind w:firstLine="720" w:firstLineChars="200"/>
        <w:rPr>
          <w:sz w:val="36"/>
          <w:szCs w:val="36"/>
        </w:rPr>
      </w:pPr>
    </w:p>
    <w:p>
      <w:pPr>
        <w:spacing w:line="360" w:lineRule="exact"/>
        <w:ind w:firstLine="720" w:firstLineChars="200"/>
        <w:rPr>
          <w:sz w:val="36"/>
          <w:szCs w:val="36"/>
        </w:rPr>
      </w:pPr>
    </w:p>
    <w:p>
      <w:pPr>
        <w:spacing w:line="360" w:lineRule="exact"/>
        <w:ind w:firstLine="720" w:firstLineChars="200"/>
        <w:rPr>
          <w:sz w:val="36"/>
          <w:szCs w:val="36"/>
        </w:rPr>
      </w:pPr>
    </w:p>
    <w:p>
      <w:pPr>
        <w:spacing w:line="360" w:lineRule="exact"/>
        <w:ind w:firstLine="720" w:firstLineChars="200"/>
        <w:rPr>
          <w:sz w:val="36"/>
          <w:szCs w:val="36"/>
        </w:rPr>
      </w:pPr>
    </w:p>
    <w:p>
      <w:pPr>
        <w:pStyle w:val="6"/>
        <w:spacing w:line="360" w:lineRule="auto"/>
        <w:jc w:val="center"/>
        <w:rPr>
          <w:rFonts w:ascii="宋体" w:hAnsi="宋体"/>
          <w:sz w:val="28"/>
          <w:szCs w:val="28"/>
        </w:rPr>
      </w:pPr>
      <w:bookmarkStart w:id="448" w:name="_Toc437961103"/>
      <w:bookmarkStart w:id="449" w:name="_Toc4453"/>
      <w:bookmarkStart w:id="450" w:name="_Toc28181"/>
      <w:bookmarkStart w:id="451" w:name="_Toc26750"/>
      <w:bookmarkStart w:id="452" w:name="_Toc12049"/>
      <w:bookmarkStart w:id="453" w:name="_Toc516692860"/>
      <w:bookmarkStart w:id="454" w:name="_Toc486254106"/>
      <w:bookmarkStart w:id="455" w:name="_Toc7495"/>
      <w:bookmarkStart w:id="456" w:name="_Toc11279"/>
      <w:bookmarkStart w:id="457" w:name="_Toc24766"/>
      <w:bookmarkStart w:id="458" w:name="_Toc486960847"/>
      <w:bookmarkStart w:id="459" w:name="_Toc486016941"/>
      <w:bookmarkStart w:id="460" w:name="_Toc14849"/>
      <w:bookmarkStart w:id="461" w:name="_Toc485824179"/>
      <w:bookmarkStart w:id="462" w:name="_Toc453665036"/>
      <w:r>
        <w:rPr>
          <w:rFonts w:hint="eastAsia" w:ascii="宋体" w:hAnsi="宋体"/>
          <w:sz w:val="28"/>
          <w:szCs w:val="28"/>
        </w:rPr>
        <w:t>附表三  近三年</w:t>
      </w:r>
      <w:r>
        <w:rPr>
          <w:rFonts w:ascii="宋体" w:hAnsi="宋体"/>
          <w:sz w:val="28"/>
          <w:szCs w:val="28"/>
        </w:rPr>
        <w:t>发生的诉讼及仲裁情况</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pPr>
        <w:jc w:val="center"/>
        <w:rPr>
          <w:sz w:val="24"/>
        </w:rPr>
      </w:pPr>
    </w:p>
    <w:p>
      <w:pPr>
        <w:rPr>
          <w:sz w:val="28"/>
          <w:szCs w:val="28"/>
        </w:rPr>
      </w:pPr>
      <w:r>
        <w:rPr>
          <w:rFonts w:hint="eastAsia"/>
          <w:sz w:val="28"/>
          <w:szCs w:val="28"/>
        </w:rPr>
        <w:t>注：格式自拟，须提交原件并加盖投标人公章。</w:t>
      </w:r>
    </w:p>
    <w:p>
      <w:pPr>
        <w:spacing w:line="440" w:lineRule="exact"/>
        <w:jc w:val="center"/>
        <w:rPr>
          <w:rFonts w:eastAsia="黑体"/>
          <w:sz w:val="23"/>
        </w:rPr>
      </w:pPr>
    </w:p>
    <w:p>
      <w:pPr>
        <w:spacing w:line="440" w:lineRule="exact"/>
        <w:jc w:val="center"/>
        <w:rPr>
          <w:rFonts w:eastAsia="黑体"/>
          <w:sz w:val="23"/>
        </w:rPr>
      </w:pPr>
    </w:p>
    <w:p>
      <w:pPr>
        <w:spacing w:line="440" w:lineRule="exact"/>
        <w:jc w:val="center"/>
        <w:rPr>
          <w:rFonts w:eastAsia="黑体"/>
          <w:sz w:val="23"/>
        </w:rPr>
      </w:pPr>
    </w:p>
    <w:p>
      <w:pPr>
        <w:pStyle w:val="6"/>
        <w:spacing w:line="360" w:lineRule="auto"/>
        <w:jc w:val="center"/>
        <w:rPr>
          <w:rFonts w:ascii="宋体" w:hAnsi="宋体"/>
          <w:sz w:val="28"/>
          <w:szCs w:val="28"/>
        </w:rPr>
      </w:pPr>
      <w:bookmarkStart w:id="463" w:name="_Toc486960848"/>
      <w:bookmarkStart w:id="464" w:name="_Toc8609"/>
      <w:bookmarkStart w:id="465" w:name="_Toc5039"/>
      <w:bookmarkStart w:id="466" w:name="_Toc437961104"/>
      <w:bookmarkStart w:id="467" w:name="_Toc486016942"/>
      <w:bookmarkStart w:id="468" w:name="_Toc29527"/>
      <w:bookmarkStart w:id="469" w:name="_Toc30751"/>
      <w:bookmarkStart w:id="470" w:name="_Toc32124"/>
      <w:bookmarkStart w:id="471" w:name="_Toc31051"/>
      <w:bookmarkStart w:id="472" w:name="_Toc453665037"/>
      <w:bookmarkStart w:id="473" w:name="_Toc485824180"/>
      <w:bookmarkStart w:id="474" w:name="_Toc516692861"/>
      <w:bookmarkStart w:id="475" w:name="_Toc15663"/>
      <w:bookmarkStart w:id="476" w:name="_Toc14449"/>
      <w:bookmarkStart w:id="477" w:name="_Toc486254107"/>
      <w:r>
        <w:rPr>
          <w:rFonts w:hint="eastAsia" w:ascii="宋体" w:hAnsi="宋体"/>
          <w:sz w:val="28"/>
          <w:szCs w:val="28"/>
        </w:rPr>
        <w:t>附表四  企业信誉状况</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jc w:val="center"/>
        <w:rPr>
          <w:sz w:val="24"/>
        </w:rPr>
      </w:pPr>
    </w:p>
    <w:p>
      <w:pPr>
        <w:rPr>
          <w:sz w:val="28"/>
          <w:szCs w:val="28"/>
        </w:rPr>
      </w:pPr>
      <w:r>
        <w:rPr>
          <w:rFonts w:hint="eastAsia"/>
          <w:sz w:val="28"/>
          <w:szCs w:val="28"/>
        </w:rPr>
        <w:t>注：格式自拟，须提交</w:t>
      </w:r>
      <w:r>
        <w:rPr>
          <w:rFonts w:hint="eastAsia"/>
          <w:b/>
          <w:sz w:val="28"/>
          <w:szCs w:val="28"/>
        </w:rPr>
        <w:t>原件</w:t>
      </w:r>
      <w:r>
        <w:rPr>
          <w:rFonts w:hint="eastAsia"/>
          <w:sz w:val="28"/>
          <w:szCs w:val="28"/>
        </w:rPr>
        <w:t>并加盖投标人公章；</w:t>
      </w:r>
    </w:p>
    <w:p>
      <w:pPr>
        <w:jc w:val="center"/>
        <w:rPr>
          <w:rFonts w:eastAsia="黑体"/>
          <w:sz w:val="30"/>
        </w:rPr>
      </w:pPr>
    </w:p>
    <w:p>
      <w:pPr>
        <w:spacing w:line="360" w:lineRule="exact"/>
        <w:ind w:firstLine="472" w:firstLineChars="196"/>
        <w:rPr>
          <w:rFonts w:ascii="宋体" w:hAnsi="宋体"/>
          <w:b/>
          <w:sz w:val="24"/>
        </w:rPr>
      </w:pPr>
    </w:p>
    <w:p>
      <w:pPr>
        <w:jc w:val="center"/>
        <w:rPr>
          <w:rFonts w:eastAsia="黑体"/>
          <w:sz w:val="30"/>
        </w:rPr>
      </w:pPr>
    </w:p>
    <w:p>
      <w:pPr>
        <w:jc w:val="center"/>
        <w:rPr>
          <w:rFonts w:eastAsia="黑体"/>
          <w:sz w:val="30"/>
        </w:rPr>
      </w:pPr>
    </w:p>
    <w:p>
      <w:pPr>
        <w:spacing w:line="440" w:lineRule="exact"/>
        <w:jc w:val="center"/>
        <w:rPr>
          <w:rFonts w:ascii="宋体" w:hAnsi="宋体" w:cs="宋体"/>
          <w:sz w:val="24"/>
        </w:rPr>
      </w:pPr>
      <w:r>
        <w:rPr>
          <w:rFonts w:ascii="宋体" w:hAnsi="宋体" w:cs="宋体"/>
          <w:sz w:val="24"/>
        </w:rPr>
        <w:br w:type="page"/>
      </w:r>
    </w:p>
    <w:p>
      <w:pPr>
        <w:pStyle w:val="6"/>
        <w:spacing w:line="360" w:lineRule="auto"/>
        <w:jc w:val="center"/>
        <w:rPr>
          <w:rFonts w:ascii="宋体" w:hAnsi="宋体"/>
          <w:sz w:val="28"/>
          <w:szCs w:val="28"/>
        </w:rPr>
      </w:pPr>
      <w:bookmarkStart w:id="478" w:name="_Toc437961127"/>
      <w:bookmarkStart w:id="479" w:name="_Toc32705"/>
      <w:bookmarkStart w:id="480" w:name="_Toc1392"/>
      <w:bookmarkStart w:id="481" w:name="_Toc22835"/>
      <w:bookmarkStart w:id="482" w:name="_Toc144974863"/>
      <w:bookmarkStart w:id="483" w:name="_Toc18085"/>
      <w:bookmarkStart w:id="484" w:name="_Toc453665046"/>
      <w:bookmarkStart w:id="485" w:name="_Toc152042584"/>
      <w:bookmarkStart w:id="486" w:name="_Toc486254108"/>
      <w:bookmarkStart w:id="487" w:name="_Toc485824181"/>
      <w:bookmarkStart w:id="488" w:name="_Toc486960849"/>
      <w:bookmarkStart w:id="489" w:name="_Toc516692862"/>
      <w:bookmarkStart w:id="490" w:name="_Toc18954"/>
      <w:bookmarkStart w:id="491" w:name="_Toc15371"/>
      <w:bookmarkStart w:id="492" w:name="_Toc14338"/>
      <w:bookmarkStart w:id="493" w:name="_Toc280259833"/>
      <w:bookmarkStart w:id="494" w:name="_Toc354672444"/>
      <w:bookmarkStart w:id="495" w:name="_Toc486016943"/>
      <w:bookmarkStart w:id="496" w:name="_Toc22341"/>
      <w:bookmarkStart w:id="497" w:name="_Toc152045795"/>
      <w:bookmarkStart w:id="498" w:name="_Toc306284282"/>
      <w:bookmarkStart w:id="499" w:name="_Toc486960850"/>
      <w:bookmarkStart w:id="500" w:name="_Toc20464"/>
      <w:bookmarkStart w:id="501" w:name="_Toc486016944"/>
      <w:bookmarkStart w:id="502" w:name="_Toc30868"/>
      <w:bookmarkStart w:id="503" w:name="_Toc486254109"/>
      <w:bookmarkStart w:id="504" w:name="_Toc9374"/>
      <w:bookmarkStart w:id="505" w:name="_Toc516692863"/>
      <w:bookmarkStart w:id="506" w:name="_Toc485824182"/>
      <w:r>
        <w:rPr>
          <w:rFonts w:hint="eastAsia" w:ascii="宋体" w:hAnsi="宋体"/>
          <w:sz w:val="28"/>
          <w:szCs w:val="28"/>
        </w:rPr>
        <w:t>九、已标价工程量清单</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spacing w:line="440" w:lineRule="exact"/>
        <w:jc w:val="center"/>
        <w:rPr>
          <w:rFonts w:ascii="宋体" w:hAnsi="宋体" w:cs="宋体"/>
          <w:sz w:val="24"/>
        </w:rPr>
      </w:pPr>
    </w:p>
    <w:p>
      <w:pPr>
        <w:spacing w:line="400" w:lineRule="exact"/>
        <w:ind w:firstLine="480" w:firstLineChars="200"/>
        <w:rPr>
          <w:rFonts w:ascii="宋体" w:hAnsi="宋体" w:cs="宋体"/>
          <w:sz w:val="24"/>
        </w:rPr>
      </w:pPr>
      <w:r>
        <w:rPr>
          <w:rFonts w:hint="eastAsia" w:ascii="宋体" w:hAnsi="宋体" w:cs="宋体"/>
          <w:sz w:val="24"/>
        </w:rPr>
        <w:t>投标人应遵照招标文件附件工程量清单填报投标清单，不得私自对工程量清单进行改动。</w:t>
      </w:r>
    </w:p>
    <w:p>
      <w:pPr>
        <w:topLinePunct/>
        <w:spacing w:line="360" w:lineRule="auto"/>
        <w:rPr>
          <w:b/>
          <w:sz w:val="24"/>
        </w:rPr>
      </w:pPr>
      <w:r>
        <w:rPr>
          <w:rFonts w:hint="eastAsia"/>
          <w:b/>
          <w:sz w:val="24"/>
        </w:rPr>
        <w:t>填报说明（特别提醒）：</w:t>
      </w:r>
    </w:p>
    <w:p>
      <w:pPr>
        <w:numPr>
          <w:ilvl w:val="0"/>
          <w:numId w:val="12"/>
        </w:numPr>
        <w:topLinePunct/>
        <w:spacing w:line="360" w:lineRule="auto"/>
        <w:rPr>
          <w:b/>
          <w:sz w:val="24"/>
        </w:rPr>
      </w:pPr>
      <w:r>
        <w:rPr>
          <w:rFonts w:hint="eastAsia"/>
          <w:b/>
          <w:sz w:val="24"/>
        </w:rPr>
        <w:t>招标人提供的工程量清单内容见招标电子版；</w:t>
      </w:r>
    </w:p>
    <w:p>
      <w:pPr>
        <w:numPr>
          <w:ilvl w:val="0"/>
          <w:numId w:val="12"/>
        </w:numPr>
        <w:topLinePunct/>
        <w:spacing w:line="360" w:lineRule="auto"/>
        <w:rPr>
          <w:b/>
          <w:szCs w:val="21"/>
        </w:rPr>
      </w:pPr>
      <w:r>
        <w:rPr>
          <w:rFonts w:hint="eastAsia"/>
          <w:b/>
          <w:sz w:val="24"/>
        </w:rPr>
        <w:t>工程量清单格式见下述附表格式，但不作为限制性投标格式。</w:t>
      </w:r>
    </w:p>
    <w:p>
      <w:pPr>
        <w:topLinePunct/>
        <w:spacing w:line="360" w:lineRule="auto"/>
        <w:rPr>
          <w:rFonts w:ascii="宋体" w:hAnsi="宋体" w:cs="宋体"/>
          <w:sz w:val="24"/>
        </w:rPr>
      </w:pPr>
      <w:r>
        <w:rPr>
          <w:rFonts w:hint="eastAsia"/>
          <w:b/>
          <w:sz w:val="24"/>
        </w:rPr>
        <w:tab/>
      </w:r>
    </w:p>
    <w:p>
      <w:pPr>
        <w:spacing w:line="440" w:lineRule="exact"/>
        <w:ind w:firstLine="482" w:firstLineChars="200"/>
        <w:jc w:val="center"/>
        <w:rPr>
          <w:sz w:val="24"/>
          <w:u w:val="single"/>
        </w:rPr>
      </w:pPr>
      <w:r>
        <w:rPr>
          <w:rFonts w:hint="eastAsia" w:ascii="宋体" w:hAnsi="宋体" w:cs="宋体"/>
          <w:b/>
          <w:sz w:val="24"/>
        </w:rPr>
        <w:br w:type="page"/>
      </w:r>
      <w:r>
        <w:rPr>
          <w:rFonts w:hint="eastAsia"/>
          <w:b/>
          <w:bCs/>
          <w:sz w:val="44"/>
        </w:rPr>
        <w:t>投 标 总 价</w:t>
      </w:r>
    </w:p>
    <w:p>
      <w:pPr>
        <w:spacing w:after="156" w:afterLines="50" w:line="500" w:lineRule="exact"/>
        <w:jc w:val="center"/>
        <w:rPr>
          <w:sz w:val="24"/>
          <w:u w:val="single"/>
        </w:rPr>
      </w:pPr>
    </w:p>
    <w:p>
      <w:pPr>
        <w:spacing w:line="500" w:lineRule="exact"/>
        <w:rPr>
          <w:sz w:val="28"/>
          <w:szCs w:val="28"/>
        </w:rPr>
      </w:pPr>
      <w:r>
        <w:rPr>
          <w:rFonts w:hint="eastAsia"/>
          <w:sz w:val="28"/>
          <w:szCs w:val="28"/>
        </w:rPr>
        <w:t>招  标  人：</w:t>
      </w:r>
      <w:r>
        <w:rPr>
          <w:rFonts w:hint="eastAsia"/>
          <w:sz w:val="28"/>
          <w:szCs w:val="28"/>
          <w:u w:val="single"/>
        </w:rPr>
        <w:t xml:space="preserve">                                                  </w:t>
      </w:r>
    </w:p>
    <w:p>
      <w:pPr>
        <w:spacing w:after="156" w:afterLines="50" w:line="500" w:lineRule="exact"/>
        <w:rPr>
          <w:sz w:val="28"/>
          <w:szCs w:val="28"/>
        </w:rPr>
      </w:pPr>
      <w:r>
        <w:rPr>
          <w:rFonts w:hint="eastAsia"/>
          <w:sz w:val="28"/>
          <w:szCs w:val="28"/>
        </w:rPr>
        <w:t>工 程 名 称：</w:t>
      </w:r>
      <w:r>
        <w:rPr>
          <w:rFonts w:hint="eastAsia"/>
          <w:sz w:val="28"/>
          <w:szCs w:val="28"/>
          <w:u w:val="single"/>
        </w:rPr>
        <w:t xml:space="preserve">                                                 </w:t>
      </w:r>
    </w:p>
    <w:p>
      <w:pPr>
        <w:spacing w:after="156" w:afterLines="50" w:line="500" w:lineRule="exact"/>
        <w:rPr>
          <w:sz w:val="28"/>
          <w:szCs w:val="28"/>
          <w:u w:val="single"/>
        </w:rPr>
      </w:pPr>
      <w:r>
        <w:rPr>
          <w:rFonts w:hint="eastAsia"/>
          <w:sz w:val="28"/>
          <w:szCs w:val="28"/>
        </w:rPr>
        <w:t>投标总价（小写）：</w:t>
      </w:r>
      <w:r>
        <w:rPr>
          <w:rFonts w:hint="eastAsia"/>
          <w:sz w:val="28"/>
          <w:szCs w:val="28"/>
          <w:u w:val="single"/>
        </w:rPr>
        <w:t xml:space="preserve">                                            </w:t>
      </w:r>
    </w:p>
    <w:p>
      <w:pPr>
        <w:spacing w:after="156" w:afterLines="50" w:line="500" w:lineRule="exact"/>
        <w:rPr>
          <w:sz w:val="28"/>
          <w:szCs w:val="28"/>
          <w:u w:val="single"/>
        </w:rPr>
      </w:pPr>
      <w:r>
        <w:rPr>
          <w:rFonts w:hint="eastAsia"/>
          <w:sz w:val="28"/>
          <w:szCs w:val="28"/>
        </w:rPr>
        <w:t xml:space="preserve">        （大写）：</w:t>
      </w:r>
      <w:r>
        <w:rPr>
          <w:rFonts w:hint="eastAsia"/>
          <w:sz w:val="28"/>
          <w:szCs w:val="28"/>
          <w:u w:val="single"/>
        </w:rPr>
        <w:t xml:space="preserve">                                            </w:t>
      </w:r>
    </w:p>
    <w:p>
      <w:pPr>
        <w:spacing w:after="156" w:afterLines="50" w:line="500" w:lineRule="exact"/>
        <w:rPr>
          <w:sz w:val="28"/>
          <w:szCs w:val="28"/>
        </w:rPr>
      </w:pPr>
    </w:p>
    <w:p>
      <w:pPr>
        <w:spacing w:after="156" w:afterLines="50" w:line="500" w:lineRule="exact"/>
        <w:rPr>
          <w:sz w:val="28"/>
          <w:szCs w:val="28"/>
        </w:rPr>
      </w:pPr>
    </w:p>
    <w:p>
      <w:pPr>
        <w:spacing w:after="156" w:afterLines="50" w:line="500" w:lineRule="exact"/>
        <w:rPr>
          <w:sz w:val="28"/>
          <w:szCs w:val="28"/>
        </w:rPr>
      </w:pPr>
      <w:r>
        <w:rPr>
          <w:rFonts w:hint="eastAsia"/>
          <w:sz w:val="28"/>
          <w:szCs w:val="28"/>
        </w:rPr>
        <w:t>投   标   人：</w:t>
      </w:r>
      <w:r>
        <w:rPr>
          <w:rFonts w:hint="eastAsia"/>
          <w:sz w:val="28"/>
          <w:szCs w:val="28"/>
          <w:u w:val="single"/>
        </w:rPr>
        <w:t xml:space="preserve">                                     </w:t>
      </w:r>
      <w:r>
        <w:rPr>
          <w:rFonts w:hint="eastAsia"/>
          <w:sz w:val="28"/>
          <w:szCs w:val="28"/>
        </w:rPr>
        <w:t>（单位盖章）</w:t>
      </w:r>
    </w:p>
    <w:p>
      <w:pPr>
        <w:spacing w:after="156" w:afterLines="50" w:line="500" w:lineRule="exact"/>
        <w:rPr>
          <w:sz w:val="28"/>
          <w:szCs w:val="28"/>
        </w:rPr>
      </w:pPr>
    </w:p>
    <w:p>
      <w:pPr>
        <w:spacing w:after="156" w:afterLines="50"/>
        <w:rPr>
          <w:sz w:val="28"/>
          <w:szCs w:val="28"/>
        </w:rPr>
      </w:pPr>
    </w:p>
    <w:p>
      <w:pPr>
        <w:spacing w:after="156" w:afterLines="50" w:line="400" w:lineRule="exact"/>
        <w:rPr>
          <w:sz w:val="28"/>
          <w:szCs w:val="28"/>
        </w:rPr>
      </w:pPr>
      <w:r>
        <w:rPr>
          <w:rFonts w:hint="eastAsia"/>
          <w:sz w:val="28"/>
          <w:szCs w:val="28"/>
        </w:rPr>
        <w:t>法定代表人</w:t>
      </w:r>
    </w:p>
    <w:p>
      <w:pPr>
        <w:spacing w:after="156" w:afterLines="50" w:line="400" w:lineRule="exact"/>
        <w:rPr>
          <w:sz w:val="28"/>
          <w:szCs w:val="28"/>
        </w:rPr>
      </w:pPr>
      <w:r>
        <w:rPr>
          <w:rFonts w:hint="eastAsia"/>
          <w:sz w:val="28"/>
          <w:szCs w:val="28"/>
        </w:rPr>
        <w:t>或其授权人：</w:t>
      </w:r>
      <w:r>
        <w:rPr>
          <w:rFonts w:hint="eastAsia"/>
          <w:sz w:val="28"/>
          <w:szCs w:val="28"/>
          <w:u w:val="single"/>
        </w:rPr>
        <w:t xml:space="preserve">                                       </w:t>
      </w:r>
      <w:r>
        <w:rPr>
          <w:rFonts w:hint="eastAsia"/>
          <w:sz w:val="28"/>
          <w:szCs w:val="28"/>
        </w:rPr>
        <w:t>（签字）</w:t>
      </w:r>
    </w:p>
    <w:p>
      <w:pPr>
        <w:spacing w:after="156" w:afterLines="50" w:line="500" w:lineRule="exact"/>
        <w:rPr>
          <w:sz w:val="28"/>
          <w:szCs w:val="28"/>
        </w:rPr>
      </w:pPr>
    </w:p>
    <w:p>
      <w:pPr>
        <w:spacing w:after="156" w:afterLines="50" w:line="500" w:lineRule="exact"/>
        <w:rPr>
          <w:sz w:val="28"/>
          <w:szCs w:val="28"/>
        </w:rPr>
      </w:pPr>
    </w:p>
    <w:p>
      <w:pPr>
        <w:spacing w:after="156" w:afterLines="50" w:line="500" w:lineRule="exact"/>
        <w:rPr>
          <w:b/>
          <w:sz w:val="28"/>
          <w:szCs w:val="28"/>
        </w:rPr>
      </w:pPr>
      <w:r>
        <w:rPr>
          <w:rFonts w:hint="eastAsia"/>
          <w:b/>
          <w:sz w:val="28"/>
          <w:szCs w:val="28"/>
        </w:rPr>
        <w:t>编  制  人：</w:t>
      </w:r>
      <w:r>
        <w:rPr>
          <w:rFonts w:hint="eastAsia"/>
          <w:b/>
          <w:sz w:val="28"/>
          <w:szCs w:val="28"/>
          <w:u w:val="single"/>
        </w:rPr>
        <w:t xml:space="preserve">                           </w:t>
      </w:r>
      <w:r>
        <w:rPr>
          <w:rFonts w:hint="eastAsia"/>
          <w:b/>
          <w:sz w:val="28"/>
          <w:szCs w:val="28"/>
        </w:rPr>
        <w:t>（造价工程师签字）</w:t>
      </w:r>
    </w:p>
    <w:p>
      <w:pPr>
        <w:spacing w:after="156" w:afterLines="50" w:line="500" w:lineRule="exact"/>
        <w:rPr>
          <w:sz w:val="28"/>
          <w:szCs w:val="28"/>
        </w:rPr>
      </w:pPr>
    </w:p>
    <w:p>
      <w:pPr>
        <w:spacing w:after="156" w:afterLines="50" w:line="500" w:lineRule="exact"/>
        <w:rPr>
          <w:b/>
          <w:bCs/>
          <w:sz w:val="36"/>
        </w:rPr>
      </w:pPr>
      <w:r>
        <w:rPr>
          <w:rFonts w:hint="eastAsia"/>
          <w:spacing w:val="-10"/>
          <w:sz w:val="28"/>
          <w:szCs w:val="28"/>
        </w:rPr>
        <w:t>时       间：</w:t>
      </w:r>
      <w:r>
        <w:rPr>
          <w:rFonts w:hint="eastAsia"/>
          <w:spacing w:val="-10"/>
          <w:sz w:val="28"/>
          <w:szCs w:val="28"/>
          <w:u w:val="single"/>
        </w:rPr>
        <w:t xml:space="preserve">     年      月      日</w:t>
      </w:r>
    </w:p>
    <w:p>
      <w:pPr>
        <w:pStyle w:val="6"/>
        <w:jc w:val="center"/>
      </w:pPr>
      <w:r>
        <w:rPr>
          <w:b w:val="0"/>
          <w:bCs w:val="0"/>
          <w:sz w:val="36"/>
        </w:rPr>
        <w:br w:type="page"/>
      </w:r>
      <w:bookmarkStart w:id="507" w:name="_Toc2718"/>
      <w:bookmarkStart w:id="508" w:name="_Toc13570"/>
      <w:bookmarkStart w:id="509" w:name="_Toc23440"/>
      <w:bookmarkStart w:id="510" w:name="_Toc19255"/>
      <w:bookmarkStart w:id="511" w:name="_Toc21415"/>
      <w:bookmarkStart w:id="512" w:name="_Toc8481"/>
      <w:bookmarkStart w:id="513" w:name="_Toc10316"/>
      <w:r>
        <w:rPr>
          <w:rFonts w:hint="eastAsia"/>
        </w:rPr>
        <w:t>经济标汇总表</w:t>
      </w:r>
      <w:bookmarkEnd w:id="507"/>
      <w:bookmarkEnd w:id="508"/>
      <w:bookmarkEnd w:id="509"/>
      <w:bookmarkEnd w:id="510"/>
      <w:bookmarkEnd w:id="511"/>
      <w:bookmarkEnd w:id="512"/>
      <w:bookmarkEnd w:id="513"/>
    </w:p>
    <w:tbl>
      <w:tblPr>
        <w:tblStyle w:val="43"/>
        <w:tblW w:w="9304"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480"/>
        <w:gridCol w:w="720"/>
        <w:gridCol w:w="1260"/>
        <w:gridCol w:w="240"/>
        <w:gridCol w:w="1200"/>
        <w:gridCol w:w="180"/>
        <w:gridCol w:w="540"/>
        <w:gridCol w:w="540"/>
        <w:gridCol w:w="1080"/>
        <w:gridCol w:w="420"/>
        <w:gridCol w:w="540"/>
        <w:gridCol w:w="1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00" w:type="dxa"/>
            <w:gridSpan w:val="3"/>
            <w:vAlign w:val="center"/>
          </w:tcPr>
          <w:p>
            <w:pPr>
              <w:jc w:val="center"/>
              <w:rPr>
                <w:sz w:val="24"/>
              </w:rPr>
            </w:pPr>
            <w:r>
              <w:rPr>
                <w:rFonts w:hint="eastAsia"/>
                <w:sz w:val="24"/>
              </w:rPr>
              <w:t>建设单位</w:t>
            </w:r>
          </w:p>
        </w:tc>
        <w:tc>
          <w:tcPr>
            <w:tcW w:w="2700" w:type="dxa"/>
            <w:gridSpan w:val="3"/>
          </w:tcPr>
          <w:p>
            <w:pPr>
              <w:rPr>
                <w:sz w:val="24"/>
              </w:rPr>
            </w:pPr>
          </w:p>
        </w:tc>
        <w:tc>
          <w:tcPr>
            <w:tcW w:w="1260" w:type="dxa"/>
            <w:gridSpan w:val="3"/>
            <w:vAlign w:val="center"/>
          </w:tcPr>
          <w:p>
            <w:pPr>
              <w:jc w:val="center"/>
              <w:rPr>
                <w:sz w:val="24"/>
              </w:rPr>
            </w:pPr>
            <w:r>
              <w:rPr>
                <w:rFonts w:hint="eastAsia"/>
                <w:sz w:val="24"/>
              </w:rPr>
              <w:t>项目名称</w:t>
            </w:r>
          </w:p>
        </w:tc>
        <w:tc>
          <w:tcPr>
            <w:tcW w:w="3244" w:type="dxa"/>
            <w:gridSpan w:val="4"/>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00" w:type="dxa"/>
            <w:gridSpan w:val="3"/>
            <w:vAlign w:val="center"/>
          </w:tcPr>
          <w:p>
            <w:pPr>
              <w:jc w:val="center"/>
              <w:rPr>
                <w:sz w:val="24"/>
              </w:rPr>
            </w:pPr>
            <w:r>
              <w:rPr>
                <w:rFonts w:hint="eastAsia"/>
                <w:sz w:val="24"/>
              </w:rPr>
              <w:t>投标单位</w:t>
            </w:r>
          </w:p>
        </w:tc>
        <w:tc>
          <w:tcPr>
            <w:tcW w:w="2700" w:type="dxa"/>
            <w:gridSpan w:val="3"/>
          </w:tcPr>
          <w:p>
            <w:pPr>
              <w:rPr>
                <w:sz w:val="24"/>
              </w:rPr>
            </w:pPr>
          </w:p>
        </w:tc>
        <w:tc>
          <w:tcPr>
            <w:tcW w:w="1260" w:type="dxa"/>
            <w:gridSpan w:val="3"/>
            <w:vAlign w:val="center"/>
          </w:tcPr>
          <w:p>
            <w:pPr>
              <w:jc w:val="center"/>
              <w:rPr>
                <w:sz w:val="24"/>
              </w:rPr>
            </w:pPr>
            <w:r>
              <w:rPr>
                <w:rFonts w:hint="eastAsia"/>
                <w:sz w:val="24"/>
              </w:rPr>
              <w:t>资质等级</w:t>
            </w:r>
          </w:p>
        </w:tc>
        <w:tc>
          <w:tcPr>
            <w:tcW w:w="1080" w:type="dxa"/>
          </w:tcPr>
          <w:p>
            <w:pPr>
              <w:rPr>
                <w:sz w:val="24"/>
              </w:rPr>
            </w:pPr>
          </w:p>
        </w:tc>
        <w:tc>
          <w:tcPr>
            <w:tcW w:w="960" w:type="dxa"/>
            <w:gridSpan w:val="2"/>
            <w:vAlign w:val="center"/>
          </w:tcPr>
          <w:p>
            <w:pPr>
              <w:jc w:val="center"/>
              <w:rPr>
                <w:sz w:val="24"/>
              </w:rPr>
            </w:pPr>
            <w:r>
              <w:rPr>
                <w:rFonts w:hint="eastAsia"/>
                <w:sz w:val="24"/>
              </w:rPr>
              <w:t>证书号</w:t>
            </w:r>
          </w:p>
        </w:tc>
        <w:tc>
          <w:tcPr>
            <w:tcW w:w="120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00" w:type="dxa"/>
            <w:gridSpan w:val="3"/>
            <w:vAlign w:val="center"/>
          </w:tcPr>
          <w:p>
            <w:pPr>
              <w:jc w:val="center"/>
              <w:rPr>
                <w:sz w:val="24"/>
              </w:rPr>
            </w:pPr>
            <w:r>
              <w:rPr>
                <w:rFonts w:hint="eastAsia"/>
                <w:sz w:val="24"/>
              </w:rPr>
              <w:t>法定代表人</w:t>
            </w:r>
          </w:p>
        </w:tc>
        <w:tc>
          <w:tcPr>
            <w:tcW w:w="2700" w:type="dxa"/>
            <w:gridSpan w:val="3"/>
          </w:tcPr>
          <w:p>
            <w:pPr>
              <w:rPr>
                <w:sz w:val="24"/>
              </w:rPr>
            </w:pPr>
          </w:p>
        </w:tc>
        <w:tc>
          <w:tcPr>
            <w:tcW w:w="1260" w:type="dxa"/>
            <w:gridSpan w:val="3"/>
            <w:vAlign w:val="center"/>
          </w:tcPr>
          <w:p>
            <w:pPr>
              <w:jc w:val="center"/>
              <w:rPr>
                <w:sz w:val="24"/>
              </w:rPr>
            </w:pPr>
            <w:r>
              <w:rPr>
                <w:rFonts w:hint="eastAsia"/>
                <w:sz w:val="24"/>
              </w:rPr>
              <w:t>受委托人</w:t>
            </w:r>
          </w:p>
        </w:tc>
        <w:tc>
          <w:tcPr>
            <w:tcW w:w="3244" w:type="dxa"/>
            <w:gridSpan w:val="4"/>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9304" w:type="dxa"/>
            <w:gridSpan w:val="13"/>
          </w:tcPr>
          <w:p>
            <w:pPr>
              <w:rPr>
                <w:sz w:val="24"/>
              </w:rPr>
            </w:pPr>
            <w:r>
              <w:rPr>
                <w:rFonts w:hint="eastAsia"/>
                <w:sz w:val="24"/>
              </w:rPr>
              <w:t>投标价计算依据：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0" w:type="dxa"/>
            <w:gridSpan w:val="2"/>
            <w:vAlign w:val="center"/>
          </w:tcPr>
          <w:p>
            <w:pPr>
              <w:jc w:val="center"/>
              <w:rPr>
                <w:sz w:val="24"/>
              </w:rPr>
            </w:pPr>
            <w:r>
              <w:rPr>
                <w:rFonts w:hint="eastAsia"/>
                <w:sz w:val="24"/>
              </w:rPr>
              <w:t>一</w:t>
            </w:r>
          </w:p>
        </w:tc>
        <w:tc>
          <w:tcPr>
            <w:tcW w:w="1980" w:type="dxa"/>
            <w:gridSpan w:val="2"/>
            <w:vAlign w:val="center"/>
          </w:tcPr>
          <w:p>
            <w:pPr>
              <w:jc w:val="center"/>
              <w:rPr>
                <w:sz w:val="24"/>
              </w:rPr>
            </w:pPr>
            <w:r>
              <w:rPr>
                <w:rFonts w:hint="eastAsia"/>
                <w:sz w:val="24"/>
              </w:rPr>
              <w:t>投标报价</w:t>
            </w:r>
          </w:p>
        </w:tc>
        <w:tc>
          <w:tcPr>
            <w:tcW w:w="5944" w:type="dxa"/>
            <w:gridSpan w:val="9"/>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0" w:type="dxa"/>
            <w:gridSpan w:val="2"/>
            <w:vAlign w:val="center"/>
          </w:tcPr>
          <w:p>
            <w:pPr>
              <w:jc w:val="center"/>
              <w:rPr>
                <w:sz w:val="24"/>
              </w:rPr>
            </w:pPr>
            <w:r>
              <w:rPr>
                <w:rFonts w:hint="eastAsia"/>
                <w:sz w:val="24"/>
              </w:rPr>
              <w:t>二</w:t>
            </w:r>
          </w:p>
        </w:tc>
        <w:tc>
          <w:tcPr>
            <w:tcW w:w="1980" w:type="dxa"/>
            <w:gridSpan w:val="2"/>
            <w:vAlign w:val="center"/>
          </w:tcPr>
          <w:p>
            <w:pPr>
              <w:jc w:val="center"/>
              <w:rPr>
                <w:sz w:val="24"/>
              </w:rPr>
            </w:pPr>
            <w:r>
              <w:rPr>
                <w:rFonts w:hint="eastAsia"/>
                <w:sz w:val="24"/>
              </w:rPr>
              <w:t>企业成本价</w:t>
            </w:r>
          </w:p>
        </w:tc>
        <w:tc>
          <w:tcPr>
            <w:tcW w:w="5944" w:type="dxa"/>
            <w:gridSpan w:val="9"/>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04" w:type="dxa"/>
            <w:gridSpan w:val="13"/>
          </w:tcPr>
          <w:p>
            <w:pPr>
              <w:rPr>
                <w:sz w:val="24"/>
              </w:rPr>
            </w:pPr>
            <w:r>
              <w:rPr>
                <w:rFonts w:hint="eastAsia"/>
                <w:sz w:val="24"/>
              </w:rPr>
              <w:t>其中：安全防护、文明施工措施费</w:t>
            </w:r>
          </w:p>
          <w:p>
            <w:pPr>
              <w:rPr>
                <w:sz w:val="24"/>
              </w:rPr>
            </w:pPr>
            <w:r>
              <w:rPr>
                <w:rFonts w:hint="eastAsia"/>
                <w:sz w:val="24"/>
              </w:rPr>
              <w:t xml:space="preserve"> </w:t>
            </w:r>
          </w:p>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0" w:type="dxa"/>
            <w:vAlign w:val="center"/>
          </w:tcPr>
          <w:p>
            <w:pPr>
              <w:jc w:val="center"/>
              <w:rPr>
                <w:sz w:val="24"/>
              </w:rPr>
            </w:pPr>
            <w:r>
              <w:rPr>
                <w:rFonts w:hint="eastAsia"/>
                <w:sz w:val="24"/>
              </w:rPr>
              <w:t>1</w:t>
            </w:r>
          </w:p>
        </w:tc>
        <w:tc>
          <w:tcPr>
            <w:tcW w:w="2700" w:type="dxa"/>
            <w:gridSpan w:val="4"/>
            <w:vAlign w:val="center"/>
          </w:tcPr>
          <w:p>
            <w:pPr>
              <w:pStyle w:val="198"/>
              <w:widowControl w:val="0"/>
              <w:pBdr>
                <w:left w:val="none" w:color="auto" w:sz="0" w:space="0"/>
                <w:bottom w:val="none" w:color="auto" w:sz="0" w:space="0"/>
                <w:right w:val="none" w:color="auto" w:sz="0" w:space="0"/>
              </w:pBdr>
              <w:spacing w:before="0" w:beforeAutospacing="0" w:after="0" w:afterAutospacing="0"/>
              <w:rPr>
                <w:rFonts w:ascii="Times New Roman" w:hAnsi="Times New Roman"/>
                <w:kern w:val="2"/>
              </w:rPr>
            </w:pPr>
            <w:r>
              <w:rPr>
                <w:rFonts w:hint="eastAsia" w:ascii="Times New Roman" w:hAnsi="Times New Roman"/>
                <w:kern w:val="2"/>
              </w:rPr>
              <w:t>分部分项工程费</w:t>
            </w:r>
          </w:p>
        </w:tc>
        <w:tc>
          <w:tcPr>
            <w:tcW w:w="1380" w:type="dxa"/>
            <w:gridSpan w:val="2"/>
          </w:tcPr>
          <w:p>
            <w:pPr>
              <w:rPr>
                <w:sz w:val="24"/>
              </w:rPr>
            </w:pPr>
          </w:p>
        </w:tc>
        <w:tc>
          <w:tcPr>
            <w:tcW w:w="540" w:type="dxa"/>
            <w:vAlign w:val="center"/>
          </w:tcPr>
          <w:p>
            <w:pPr>
              <w:jc w:val="center"/>
              <w:rPr>
                <w:sz w:val="24"/>
              </w:rPr>
            </w:pPr>
            <w:r>
              <w:rPr>
                <w:rFonts w:hint="eastAsia"/>
                <w:sz w:val="24"/>
              </w:rPr>
              <w:t>2</w:t>
            </w:r>
          </w:p>
        </w:tc>
        <w:tc>
          <w:tcPr>
            <w:tcW w:w="2040" w:type="dxa"/>
            <w:gridSpan w:val="3"/>
            <w:vAlign w:val="center"/>
          </w:tcPr>
          <w:p>
            <w:pPr>
              <w:jc w:val="center"/>
              <w:rPr>
                <w:sz w:val="24"/>
              </w:rPr>
            </w:pPr>
            <w:r>
              <w:rPr>
                <w:rFonts w:hint="eastAsia"/>
                <w:sz w:val="24"/>
              </w:rPr>
              <w:t>措施项目费</w:t>
            </w:r>
          </w:p>
        </w:tc>
        <w:tc>
          <w:tcPr>
            <w:tcW w:w="1744" w:type="dxa"/>
            <w:gridSpan w:val="2"/>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0" w:type="dxa"/>
            <w:vAlign w:val="center"/>
          </w:tcPr>
          <w:p>
            <w:pPr>
              <w:jc w:val="center"/>
              <w:rPr>
                <w:sz w:val="24"/>
              </w:rPr>
            </w:pPr>
            <w:r>
              <w:rPr>
                <w:rFonts w:hint="eastAsia"/>
                <w:sz w:val="24"/>
              </w:rPr>
              <w:t>3</w:t>
            </w:r>
          </w:p>
        </w:tc>
        <w:tc>
          <w:tcPr>
            <w:tcW w:w="2700" w:type="dxa"/>
            <w:gridSpan w:val="4"/>
            <w:vAlign w:val="center"/>
          </w:tcPr>
          <w:p>
            <w:pPr>
              <w:jc w:val="center"/>
              <w:rPr>
                <w:sz w:val="24"/>
              </w:rPr>
            </w:pPr>
            <w:r>
              <w:rPr>
                <w:rFonts w:hint="eastAsia"/>
                <w:sz w:val="24"/>
              </w:rPr>
              <w:t>其它项目费</w:t>
            </w:r>
          </w:p>
        </w:tc>
        <w:tc>
          <w:tcPr>
            <w:tcW w:w="1380" w:type="dxa"/>
            <w:gridSpan w:val="2"/>
          </w:tcPr>
          <w:p>
            <w:pPr>
              <w:rPr>
                <w:sz w:val="24"/>
              </w:rPr>
            </w:pPr>
          </w:p>
        </w:tc>
        <w:tc>
          <w:tcPr>
            <w:tcW w:w="540" w:type="dxa"/>
            <w:vAlign w:val="center"/>
          </w:tcPr>
          <w:p>
            <w:pPr>
              <w:jc w:val="center"/>
              <w:rPr>
                <w:sz w:val="24"/>
              </w:rPr>
            </w:pPr>
            <w:r>
              <w:rPr>
                <w:rFonts w:hint="eastAsia"/>
                <w:sz w:val="24"/>
              </w:rPr>
              <w:t>4</w:t>
            </w:r>
          </w:p>
        </w:tc>
        <w:tc>
          <w:tcPr>
            <w:tcW w:w="2040" w:type="dxa"/>
            <w:gridSpan w:val="3"/>
            <w:vAlign w:val="center"/>
          </w:tcPr>
          <w:p>
            <w:pPr>
              <w:jc w:val="center"/>
              <w:rPr>
                <w:sz w:val="24"/>
              </w:rPr>
            </w:pPr>
            <w:r>
              <w:rPr>
                <w:rFonts w:hint="eastAsia"/>
                <w:sz w:val="24"/>
              </w:rPr>
              <w:t>规   费</w:t>
            </w:r>
          </w:p>
        </w:tc>
        <w:tc>
          <w:tcPr>
            <w:tcW w:w="1744" w:type="dxa"/>
            <w:gridSpan w:val="2"/>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0" w:type="dxa"/>
            <w:vAlign w:val="center"/>
          </w:tcPr>
          <w:p>
            <w:pPr>
              <w:jc w:val="center"/>
              <w:rPr>
                <w:sz w:val="24"/>
              </w:rPr>
            </w:pPr>
            <w:r>
              <w:rPr>
                <w:rFonts w:hint="eastAsia"/>
                <w:sz w:val="24"/>
              </w:rPr>
              <w:t>5</w:t>
            </w:r>
          </w:p>
        </w:tc>
        <w:tc>
          <w:tcPr>
            <w:tcW w:w="2700" w:type="dxa"/>
            <w:gridSpan w:val="4"/>
            <w:vAlign w:val="center"/>
          </w:tcPr>
          <w:p>
            <w:pPr>
              <w:jc w:val="center"/>
              <w:rPr>
                <w:sz w:val="24"/>
              </w:rPr>
            </w:pPr>
            <w:r>
              <w:rPr>
                <w:rFonts w:hint="eastAsia"/>
                <w:sz w:val="24"/>
              </w:rPr>
              <w:t>不含税工程造价</w:t>
            </w:r>
          </w:p>
        </w:tc>
        <w:tc>
          <w:tcPr>
            <w:tcW w:w="1380" w:type="dxa"/>
            <w:gridSpan w:val="2"/>
          </w:tcPr>
          <w:p>
            <w:pPr>
              <w:rPr>
                <w:sz w:val="24"/>
              </w:rPr>
            </w:pPr>
          </w:p>
        </w:tc>
        <w:tc>
          <w:tcPr>
            <w:tcW w:w="540" w:type="dxa"/>
            <w:vAlign w:val="center"/>
          </w:tcPr>
          <w:p>
            <w:pPr>
              <w:jc w:val="center"/>
              <w:rPr>
                <w:sz w:val="24"/>
              </w:rPr>
            </w:pPr>
            <w:r>
              <w:rPr>
                <w:rFonts w:hint="eastAsia"/>
                <w:sz w:val="24"/>
              </w:rPr>
              <w:t>6</w:t>
            </w:r>
          </w:p>
        </w:tc>
        <w:tc>
          <w:tcPr>
            <w:tcW w:w="2040" w:type="dxa"/>
            <w:gridSpan w:val="3"/>
            <w:vAlign w:val="center"/>
          </w:tcPr>
          <w:p>
            <w:pPr>
              <w:jc w:val="center"/>
              <w:rPr>
                <w:sz w:val="24"/>
              </w:rPr>
            </w:pPr>
            <w:r>
              <w:rPr>
                <w:rFonts w:hint="eastAsia"/>
                <w:sz w:val="24"/>
              </w:rPr>
              <w:t>税</w:t>
            </w:r>
            <w:r>
              <w:rPr>
                <w:sz w:val="24"/>
              </w:rPr>
              <w:t xml:space="preserve">   </w:t>
            </w:r>
            <w:r>
              <w:rPr>
                <w:rFonts w:hint="eastAsia"/>
                <w:sz w:val="24"/>
              </w:rPr>
              <w:t>金</w:t>
            </w:r>
          </w:p>
        </w:tc>
        <w:tc>
          <w:tcPr>
            <w:tcW w:w="1744" w:type="dxa"/>
            <w:gridSpan w:val="2"/>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0" w:type="dxa"/>
            <w:vAlign w:val="center"/>
          </w:tcPr>
          <w:p>
            <w:pPr>
              <w:jc w:val="center"/>
              <w:rPr>
                <w:sz w:val="24"/>
              </w:rPr>
            </w:pPr>
            <w:r>
              <w:rPr>
                <w:rFonts w:hint="eastAsia"/>
                <w:sz w:val="24"/>
              </w:rPr>
              <w:t>7</w:t>
            </w:r>
          </w:p>
        </w:tc>
        <w:tc>
          <w:tcPr>
            <w:tcW w:w="2700" w:type="dxa"/>
            <w:gridSpan w:val="4"/>
            <w:vAlign w:val="center"/>
          </w:tcPr>
          <w:p>
            <w:pPr>
              <w:jc w:val="center"/>
              <w:rPr>
                <w:sz w:val="24"/>
              </w:rPr>
            </w:pPr>
            <w:r>
              <w:rPr>
                <w:rFonts w:hint="eastAsia"/>
                <w:sz w:val="24"/>
              </w:rPr>
              <w:t>含税工程造价</w:t>
            </w:r>
          </w:p>
        </w:tc>
        <w:tc>
          <w:tcPr>
            <w:tcW w:w="1380" w:type="dxa"/>
            <w:gridSpan w:val="2"/>
          </w:tcPr>
          <w:p>
            <w:pPr>
              <w:rPr>
                <w:sz w:val="24"/>
              </w:rPr>
            </w:pPr>
          </w:p>
        </w:tc>
        <w:tc>
          <w:tcPr>
            <w:tcW w:w="540" w:type="dxa"/>
            <w:vAlign w:val="center"/>
          </w:tcPr>
          <w:p>
            <w:pPr>
              <w:jc w:val="center"/>
              <w:rPr>
                <w:sz w:val="24"/>
              </w:rPr>
            </w:pPr>
          </w:p>
        </w:tc>
        <w:tc>
          <w:tcPr>
            <w:tcW w:w="2040" w:type="dxa"/>
            <w:gridSpan w:val="3"/>
            <w:vAlign w:val="center"/>
          </w:tcPr>
          <w:p>
            <w:pPr>
              <w:jc w:val="center"/>
              <w:rPr>
                <w:sz w:val="24"/>
              </w:rPr>
            </w:pPr>
          </w:p>
        </w:tc>
        <w:tc>
          <w:tcPr>
            <w:tcW w:w="1744" w:type="dxa"/>
            <w:gridSpan w:val="2"/>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00" w:type="dxa"/>
            <w:vAlign w:val="center"/>
          </w:tcPr>
          <w:p>
            <w:pPr>
              <w:jc w:val="center"/>
              <w:rPr>
                <w:sz w:val="24"/>
              </w:rPr>
            </w:pPr>
          </w:p>
        </w:tc>
        <w:tc>
          <w:tcPr>
            <w:tcW w:w="2700" w:type="dxa"/>
            <w:gridSpan w:val="4"/>
            <w:vAlign w:val="center"/>
          </w:tcPr>
          <w:p>
            <w:pPr>
              <w:jc w:val="center"/>
              <w:rPr>
                <w:sz w:val="24"/>
              </w:rPr>
            </w:pPr>
          </w:p>
        </w:tc>
        <w:tc>
          <w:tcPr>
            <w:tcW w:w="5704" w:type="dxa"/>
            <w:gridSpan w:val="8"/>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9304" w:type="dxa"/>
            <w:gridSpan w:val="13"/>
          </w:tcPr>
          <w:p>
            <w:pPr>
              <w:rPr>
                <w:sz w:val="24"/>
              </w:rPr>
            </w:pPr>
            <w:r>
              <w:rPr>
                <w:rFonts w:hint="eastAsia"/>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9304" w:type="dxa"/>
            <w:gridSpan w:val="13"/>
          </w:tcPr>
          <w:p>
            <w:pPr>
              <w:rPr>
                <w:sz w:val="24"/>
              </w:rPr>
            </w:pPr>
            <w:r>
              <w:rPr>
                <w:rFonts w:hint="eastAsia"/>
                <w:sz w:val="24"/>
              </w:rPr>
              <w:t>投标人：（盖章）                          法定代表人：（签字或盖章）</w:t>
            </w:r>
          </w:p>
          <w:p>
            <w:pPr>
              <w:rPr>
                <w:sz w:val="24"/>
              </w:rPr>
            </w:pPr>
          </w:p>
          <w:p>
            <w:pPr>
              <w:rPr>
                <w:sz w:val="24"/>
              </w:rPr>
            </w:pPr>
          </w:p>
          <w:p>
            <w:pPr>
              <w:rPr>
                <w:sz w:val="24"/>
              </w:rPr>
            </w:pPr>
          </w:p>
          <w:p>
            <w:r>
              <w:rPr>
                <w:rFonts w:hint="eastAsia"/>
                <w:sz w:val="24"/>
              </w:rPr>
              <w:t>经办人：                                   联系电话：</w:t>
            </w:r>
          </w:p>
        </w:tc>
      </w:tr>
    </w:tbl>
    <w:p>
      <w:pPr>
        <w:spacing w:line="440" w:lineRule="exact"/>
        <w:jc w:val="left"/>
        <w:rPr>
          <w:rFonts w:ascii="宋体" w:hAnsi="宋体" w:cs="宋体"/>
          <w:b/>
          <w:sz w:val="24"/>
        </w:rPr>
      </w:pPr>
    </w:p>
    <w:p>
      <w:pPr>
        <w:spacing w:line="440" w:lineRule="exact"/>
        <w:ind w:firstLine="883" w:firstLineChars="200"/>
        <w:jc w:val="center"/>
        <w:rPr>
          <w:b/>
          <w:bCs/>
          <w:sz w:val="44"/>
        </w:rPr>
      </w:pPr>
    </w:p>
    <w:p>
      <w:pPr>
        <w:spacing w:line="440" w:lineRule="exact"/>
        <w:ind w:firstLine="883" w:firstLineChars="200"/>
        <w:jc w:val="center"/>
        <w:rPr>
          <w:b/>
          <w:bCs/>
          <w:sz w:val="44"/>
        </w:rPr>
      </w:pPr>
    </w:p>
    <w:p>
      <w:pPr>
        <w:spacing w:line="440" w:lineRule="exact"/>
        <w:ind w:firstLine="883" w:firstLineChars="200"/>
        <w:jc w:val="center"/>
        <w:rPr>
          <w:b/>
          <w:bCs/>
          <w:sz w:val="44"/>
        </w:rPr>
      </w:pPr>
    </w:p>
    <w:p>
      <w:pPr>
        <w:spacing w:line="440" w:lineRule="exact"/>
        <w:ind w:firstLine="883" w:firstLineChars="200"/>
        <w:jc w:val="center"/>
        <w:rPr>
          <w:b/>
          <w:bCs/>
          <w:sz w:val="44"/>
        </w:rPr>
      </w:pPr>
    </w:p>
    <w:p>
      <w:pPr>
        <w:spacing w:line="560" w:lineRule="exact"/>
        <w:jc w:val="center"/>
        <w:rPr>
          <w:rFonts w:ascii="宋体" w:hAnsi="宋体" w:cs="宋体"/>
          <w:sz w:val="28"/>
          <w:szCs w:val="28"/>
        </w:rPr>
      </w:pPr>
      <w:r>
        <w:rPr>
          <w:rFonts w:hint="eastAsia" w:ascii="黑体" w:hAnsi="黑体" w:eastAsia="黑体" w:cs="黑体"/>
          <w:sz w:val="30"/>
          <w:szCs w:val="30"/>
        </w:rPr>
        <w:t>工程量清单报价表目录</w:t>
      </w:r>
    </w:p>
    <w:p>
      <w:pPr>
        <w:spacing w:line="560" w:lineRule="exact"/>
        <w:ind w:left="615"/>
        <w:jc w:val="center"/>
        <w:rPr>
          <w:rFonts w:ascii="宋体" w:hAnsi="宋体" w:cs="宋体"/>
          <w:sz w:val="28"/>
          <w:szCs w:val="28"/>
        </w:rPr>
      </w:pPr>
    </w:p>
    <w:p>
      <w:pPr>
        <w:spacing w:line="400" w:lineRule="exact"/>
        <w:rPr>
          <w:rFonts w:ascii="宋体" w:hAnsi="宋体" w:cs="宋体"/>
          <w:sz w:val="24"/>
        </w:rPr>
      </w:pPr>
      <w:r>
        <w:rPr>
          <w:rFonts w:hint="eastAsia" w:ascii="宋体" w:hAnsi="宋体" w:cs="宋体"/>
          <w:sz w:val="24"/>
        </w:rPr>
        <w:t>1.总说明</w:t>
      </w:r>
    </w:p>
    <w:p>
      <w:pPr>
        <w:spacing w:line="400" w:lineRule="exact"/>
        <w:rPr>
          <w:rFonts w:ascii="宋体" w:hAnsi="宋体" w:cs="宋体"/>
          <w:sz w:val="24"/>
        </w:rPr>
      </w:pPr>
      <w:r>
        <w:rPr>
          <w:rFonts w:hint="eastAsia" w:ascii="宋体" w:hAnsi="宋体" w:cs="宋体"/>
          <w:sz w:val="24"/>
        </w:rPr>
        <w:t>2.建设项目投标报价汇总表</w:t>
      </w:r>
    </w:p>
    <w:p>
      <w:pPr>
        <w:tabs>
          <w:tab w:val="left" w:pos="540"/>
        </w:tabs>
        <w:spacing w:line="400" w:lineRule="exact"/>
        <w:rPr>
          <w:rFonts w:ascii="宋体" w:hAnsi="宋体" w:cs="宋体"/>
          <w:sz w:val="24"/>
        </w:rPr>
      </w:pPr>
      <w:r>
        <w:rPr>
          <w:rFonts w:hint="eastAsia" w:ascii="宋体" w:hAnsi="宋体" w:cs="宋体"/>
          <w:sz w:val="24"/>
        </w:rPr>
        <w:t>3.已标价的工程量清单</w:t>
      </w:r>
    </w:p>
    <w:p>
      <w:pPr>
        <w:pStyle w:val="5"/>
        <w:jc w:val="left"/>
        <w:rPr>
          <w:rFonts w:ascii="宋体" w:hAnsi="宋体" w:cs="宋体"/>
        </w:rPr>
      </w:pPr>
      <w:bookmarkStart w:id="514" w:name="_Toc27241"/>
      <w:bookmarkStart w:id="515" w:name="_Toc11545"/>
      <w:bookmarkStart w:id="516" w:name="_Toc16118"/>
      <w:bookmarkStart w:id="517" w:name="_Toc18446"/>
      <w:bookmarkStart w:id="518" w:name="_Toc5767"/>
      <w:bookmarkStart w:id="519" w:name="_Toc23922"/>
      <w:bookmarkStart w:id="520" w:name="_Toc20975"/>
      <w:r>
        <w:rPr>
          <w:rFonts w:hint="eastAsia" w:ascii="宋体" w:hAnsi="宋体" w:cs="宋体"/>
        </w:rPr>
        <w:t>4.主要材料设备价格表</w:t>
      </w:r>
      <w:bookmarkEnd w:id="514"/>
      <w:bookmarkEnd w:id="515"/>
      <w:bookmarkEnd w:id="516"/>
      <w:bookmarkEnd w:id="517"/>
      <w:bookmarkEnd w:id="518"/>
      <w:bookmarkEnd w:id="519"/>
      <w:bookmarkEnd w:id="520"/>
    </w:p>
    <w:p>
      <w:pPr>
        <w:pStyle w:val="5"/>
        <w:jc w:val="left"/>
        <w:rPr>
          <w:rFonts w:ascii="宋体" w:hAnsi="宋体" w:cs="宋体"/>
          <w:b w:val="0"/>
          <w:bCs w:val="0"/>
          <w:kern w:val="2"/>
          <w:szCs w:val="24"/>
        </w:rPr>
      </w:pPr>
      <w:bookmarkStart w:id="521" w:name="_Toc13405"/>
      <w:bookmarkStart w:id="522" w:name="_Toc7356"/>
      <w:bookmarkStart w:id="523" w:name="_Toc13834"/>
      <w:bookmarkStart w:id="524" w:name="_Toc4350"/>
      <w:bookmarkStart w:id="525" w:name="_Toc11108"/>
      <w:bookmarkStart w:id="526" w:name="_Toc24547"/>
      <w:bookmarkStart w:id="527" w:name="_Toc21348"/>
      <w:r>
        <w:rPr>
          <w:rFonts w:hint="eastAsia" w:ascii="宋体" w:hAnsi="宋体" w:cs="宋体"/>
          <w:b w:val="0"/>
          <w:bCs w:val="0"/>
          <w:kern w:val="2"/>
          <w:szCs w:val="24"/>
        </w:rPr>
        <w:t>5.主要材料和设备的生产厂家/品牌表</w:t>
      </w:r>
      <w:bookmarkEnd w:id="521"/>
      <w:bookmarkEnd w:id="522"/>
      <w:bookmarkEnd w:id="523"/>
      <w:bookmarkEnd w:id="524"/>
      <w:bookmarkEnd w:id="525"/>
      <w:bookmarkEnd w:id="526"/>
      <w:bookmarkEnd w:id="527"/>
    </w:p>
    <w:p>
      <w:pPr>
        <w:spacing w:line="400" w:lineRule="exact"/>
        <w:rPr>
          <w:rFonts w:ascii="宋体" w:hAnsi="宋体" w:cs="宋体"/>
          <w:sz w:val="24"/>
        </w:rPr>
      </w:pPr>
    </w:p>
    <w:p>
      <w:pPr>
        <w:tabs>
          <w:tab w:val="left" w:pos="540"/>
        </w:tabs>
        <w:spacing w:line="400" w:lineRule="exact"/>
        <w:rPr>
          <w:rFonts w:ascii="宋体" w:hAnsi="宋体" w:cs="宋体"/>
          <w:sz w:val="24"/>
        </w:rPr>
      </w:pPr>
    </w:p>
    <w:p>
      <w:pPr>
        <w:widowControl/>
        <w:spacing w:line="360" w:lineRule="auto"/>
        <w:rPr>
          <w:rFonts w:ascii="宋体" w:hAnsi="宋体"/>
          <w:sz w:val="24"/>
        </w:rPr>
      </w:pPr>
      <w:r>
        <w:rPr>
          <w:rFonts w:hint="eastAsia" w:ascii="宋体" w:hAnsi="宋体" w:cs="宋体"/>
          <w:b/>
          <w:bCs/>
          <w:sz w:val="24"/>
        </w:rPr>
        <w:br w:type="page"/>
      </w:r>
      <w:r>
        <w:rPr>
          <w:rFonts w:hint="eastAsia" w:ascii="宋体" w:hAnsi="宋体"/>
          <w:sz w:val="24"/>
        </w:rPr>
        <w:t>表7.1</w:t>
      </w:r>
    </w:p>
    <w:tbl>
      <w:tblPr>
        <w:tblStyle w:val="43"/>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9570" w:type="dxa"/>
            <w:tcBorders>
              <w:top w:val="nil"/>
              <w:left w:val="nil"/>
              <w:bottom w:val="single" w:color="auto" w:sz="4" w:space="0"/>
              <w:right w:val="nil"/>
            </w:tcBorders>
          </w:tcPr>
          <w:p>
            <w:pPr>
              <w:jc w:val="center"/>
              <w:rPr>
                <w:rFonts w:ascii="黑体" w:hAnsi="黑体" w:eastAsia="黑体"/>
                <w:bCs/>
                <w:sz w:val="30"/>
                <w:szCs w:val="30"/>
              </w:rPr>
            </w:pPr>
            <w:r>
              <w:rPr>
                <w:rFonts w:hint="eastAsia" w:ascii="黑体" w:hAnsi="黑体" w:eastAsia="黑体"/>
                <w:bCs/>
                <w:sz w:val="30"/>
                <w:szCs w:val="30"/>
              </w:rPr>
              <w:t>总说明</w:t>
            </w:r>
          </w:p>
          <w:p>
            <w:pPr>
              <w:rPr>
                <w:rFonts w:ascii="楷体_GB2312" w:eastAsia="楷体_GB2312"/>
                <w:bCs/>
                <w:sz w:val="28"/>
              </w:rPr>
            </w:pPr>
            <w:r>
              <w:rPr>
                <w:rFonts w:hint="eastAsia" w:ascii="宋体" w:hAnsi="宋体" w:cs="宋体"/>
                <w:bCs/>
                <w:sz w:val="28"/>
              </w:rPr>
              <w:t>工程名称：                                           第  页共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1" w:hRule="atLeast"/>
          <w:jc w:val="center"/>
        </w:trPr>
        <w:tc>
          <w:tcPr>
            <w:tcW w:w="9570" w:type="dxa"/>
            <w:tcBorders>
              <w:top w:val="single" w:color="auto" w:sz="4" w:space="0"/>
            </w:tcBorders>
          </w:tcPr>
          <w:p>
            <w:pPr>
              <w:autoSpaceDE w:val="0"/>
              <w:autoSpaceDN w:val="0"/>
              <w:adjustRightInd w:val="0"/>
              <w:spacing w:line="400" w:lineRule="exact"/>
              <w:rPr>
                <w:rFonts w:ascii="Verdana" w:hAnsi="Verdana"/>
                <w:szCs w:val="21"/>
              </w:rPr>
            </w:pPr>
            <w:r>
              <w:rPr>
                <w:rFonts w:hint="eastAsia" w:ascii="Verdana" w:hAnsi="Verdana"/>
                <w:szCs w:val="21"/>
              </w:rPr>
              <w:t>投标人在工程量清单报价编制说明中，应明确以下内容：</w:t>
            </w:r>
          </w:p>
          <w:p>
            <w:pPr>
              <w:autoSpaceDE w:val="0"/>
              <w:autoSpaceDN w:val="0"/>
              <w:adjustRightInd w:val="0"/>
              <w:spacing w:line="400" w:lineRule="exact"/>
              <w:rPr>
                <w:rFonts w:ascii="宋体" w:hAnsi="宋体"/>
                <w:szCs w:val="21"/>
              </w:rPr>
            </w:pPr>
            <w:r>
              <w:rPr>
                <w:rFonts w:hint="eastAsia" w:ascii="宋体" w:hAnsi="宋体"/>
                <w:szCs w:val="21"/>
              </w:rPr>
              <w:t>（1）有关工程概况（工程范围）和投标报价的编制依据等。</w:t>
            </w:r>
          </w:p>
          <w:p>
            <w:pPr>
              <w:spacing w:line="400" w:lineRule="exact"/>
              <w:rPr>
                <w:rFonts w:ascii="宋体" w:hAnsi="宋体"/>
                <w:szCs w:val="21"/>
              </w:rPr>
            </w:pPr>
            <w:r>
              <w:rPr>
                <w:rFonts w:hint="eastAsia" w:ascii="宋体" w:hAnsi="宋体"/>
                <w:szCs w:val="21"/>
              </w:rPr>
              <w:t>（2）投标人有关报价的说明：指投标单位根据自身情况在编制报价时需要向招标人说明的有关事项。</w:t>
            </w:r>
          </w:p>
          <w:p>
            <w:pPr>
              <w:spacing w:line="400" w:lineRule="exact"/>
              <w:rPr>
                <w:rFonts w:ascii="Verdana" w:hAnsi="Verdana"/>
                <w:szCs w:val="21"/>
              </w:rPr>
            </w:pPr>
            <w:r>
              <w:rPr>
                <w:rFonts w:hint="eastAsia" w:ascii="宋体" w:hAnsi="宋体"/>
                <w:szCs w:val="21"/>
              </w:rPr>
              <w:t>（3）投标人应对投标报价中除安全文明施工措施费以外的其他措施项目费作概括性说明，并承诺该措施费已充分考虑本工程施工方案的需要，同意不再调整。</w:t>
            </w:r>
          </w:p>
        </w:tc>
      </w:tr>
    </w:tbl>
    <w:p>
      <w:pPr>
        <w:spacing w:after="156" w:afterLines="50" w:line="500" w:lineRule="exact"/>
        <w:rPr>
          <w:rFonts w:ascii="宋体" w:hAnsi="宋体"/>
          <w:sz w:val="24"/>
        </w:rPr>
      </w:pPr>
      <w:r>
        <w:br w:type="page"/>
      </w:r>
      <w:r>
        <w:rPr>
          <w:rFonts w:hint="eastAsia" w:ascii="宋体" w:hAnsi="宋体"/>
          <w:sz w:val="24"/>
        </w:rPr>
        <w:t>表7.2</w:t>
      </w:r>
    </w:p>
    <w:tbl>
      <w:tblPr>
        <w:tblStyle w:val="43"/>
        <w:tblW w:w="9375" w:type="dxa"/>
        <w:jc w:val="center"/>
        <w:tblLayout w:type="fixed"/>
        <w:tblCellMar>
          <w:top w:w="0" w:type="dxa"/>
          <w:left w:w="108" w:type="dxa"/>
          <w:bottom w:w="0" w:type="dxa"/>
          <w:right w:w="108" w:type="dxa"/>
        </w:tblCellMar>
      </w:tblPr>
      <w:tblGrid>
        <w:gridCol w:w="719"/>
        <w:gridCol w:w="804"/>
        <w:gridCol w:w="2932"/>
        <w:gridCol w:w="6"/>
        <w:gridCol w:w="1229"/>
        <w:gridCol w:w="1020"/>
        <w:gridCol w:w="45"/>
        <w:gridCol w:w="1245"/>
        <w:gridCol w:w="1375"/>
      </w:tblGrid>
      <w:tr>
        <w:tblPrEx>
          <w:tblCellMar>
            <w:top w:w="0" w:type="dxa"/>
            <w:left w:w="108" w:type="dxa"/>
            <w:bottom w:w="0" w:type="dxa"/>
            <w:right w:w="108" w:type="dxa"/>
          </w:tblCellMar>
        </w:tblPrEx>
        <w:trPr>
          <w:trHeight w:val="525" w:hRule="atLeast"/>
          <w:jc w:val="center"/>
        </w:trPr>
        <w:tc>
          <w:tcPr>
            <w:tcW w:w="9375" w:type="dxa"/>
            <w:gridSpan w:val="9"/>
            <w:tcBorders>
              <w:top w:val="nil"/>
              <w:left w:val="nil"/>
              <w:bottom w:val="nil"/>
              <w:right w:val="nil"/>
            </w:tcBorders>
            <w:vAlign w:val="center"/>
          </w:tcPr>
          <w:p>
            <w:pPr>
              <w:widowControl/>
              <w:jc w:val="center"/>
              <w:rPr>
                <w:rFonts w:ascii="宋体" w:hAnsi="宋体" w:cs="Arial"/>
                <w:kern w:val="0"/>
                <w:sz w:val="30"/>
                <w:szCs w:val="30"/>
              </w:rPr>
            </w:pPr>
            <w:r>
              <w:rPr>
                <w:rFonts w:hint="eastAsia" w:ascii="宋体" w:hAnsi="宋体" w:cs="Arial"/>
                <w:kern w:val="0"/>
                <w:sz w:val="30"/>
                <w:szCs w:val="30"/>
              </w:rPr>
              <w:t>建设项目投标报价汇总表</w:t>
            </w:r>
          </w:p>
        </w:tc>
      </w:tr>
      <w:tr>
        <w:tblPrEx>
          <w:tblCellMar>
            <w:top w:w="0" w:type="dxa"/>
            <w:left w:w="108" w:type="dxa"/>
            <w:bottom w:w="0" w:type="dxa"/>
            <w:right w:w="108" w:type="dxa"/>
          </w:tblCellMar>
        </w:tblPrEx>
        <w:trPr>
          <w:trHeight w:val="499" w:hRule="atLeast"/>
          <w:jc w:val="center"/>
        </w:trPr>
        <w:tc>
          <w:tcPr>
            <w:tcW w:w="1523" w:type="dxa"/>
            <w:gridSpan w:val="2"/>
            <w:tcBorders>
              <w:top w:val="nil"/>
              <w:left w:val="nil"/>
              <w:bottom w:val="nil"/>
              <w:right w:val="nil"/>
            </w:tcBorders>
            <w:vAlign w:val="bottom"/>
          </w:tcPr>
          <w:p>
            <w:pPr>
              <w:widowControl/>
              <w:jc w:val="left"/>
              <w:rPr>
                <w:rFonts w:ascii="宋体" w:hAnsi="宋体" w:cs="宋体"/>
                <w:kern w:val="0"/>
                <w:sz w:val="28"/>
                <w:szCs w:val="28"/>
              </w:rPr>
            </w:pPr>
            <w:r>
              <w:rPr>
                <w:rFonts w:hint="eastAsia" w:ascii="宋体" w:hAnsi="宋体" w:cs="宋体"/>
                <w:kern w:val="0"/>
                <w:sz w:val="28"/>
                <w:szCs w:val="28"/>
              </w:rPr>
              <w:t>工程名称：</w:t>
            </w:r>
          </w:p>
        </w:tc>
        <w:tc>
          <w:tcPr>
            <w:tcW w:w="5232" w:type="dxa"/>
            <w:gridSpan w:val="5"/>
            <w:tcBorders>
              <w:top w:val="nil"/>
              <w:left w:val="nil"/>
              <w:bottom w:val="nil"/>
              <w:right w:val="nil"/>
            </w:tcBorders>
            <w:vAlign w:val="bottom"/>
          </w:tcPr>
          <w:p>
            <w:pPr>
              <w:widowControl/>
              <w:jc w:val="left"/>
              <w:rPr>
                <w:rFonts w:ascii="宋体" w:hAnsi="宋体" w:cs="宋体"/>
                <w:kern w:val="0"/>
                <w:sz w:val="28"/>
                <w:szCs w:val="28"/>
              </w:rPr>
            </w:pPr>
          </w:p>
        </w:tc>
        <w:tc>
          <w:tcPr>
            <w:tcW w:w="2620" w:type="dxa"/>
            <w:gridSpan w:val="2"/>
            <w:tcBorders>
              <w:top w:val="nil"/>
              <w:left w:val="nil"/>
              <w:bottom w:val="nil"/>
              <w:right w:val="nil"/>
            </w:tcBorders>
            <w:vAlign w:val="bottom"/>
          </w:tcPr>
          <w:p>
            <w:pPr>
              <w:widowControl/>
              <w:rPr>
                <w:rFonts w:ascii="宋体" w:hAnsi="宋体" w:cs="宋体"/>
                <w:kern w:val="0"/>
                <w:sz w:val="28"/>
                <w:szCs w:val="28"/>
              </w:rPr>
            </w:pPr>
            <w:r>
              <w:rPr>
                <w:rFonts w:hint="eastAsia" w:ascii="宋体" w:hAnsi="宋体" w:cs="宋体"/>
                <w:kern w:val="0"/>
                <w:sz w:val="28"/>
                <w:szCs w:val="28"/>
              </w:rPr>
              <w:t xml:space="preserve">   第  页共   页　</w:t>
            </w:r>
          </w:p>
        </w:tc>
      </w:tr>
      <w:tr>
        <w:tblPrEx>
          <w:tblCellMar>
            <w:top w:w="0" w:type="dxa"/>
            <w:left w:w="108" w:type="dxa"/>
            <w:bottom w:w="0" w:type="dxa"/>
            <w:right w:w="108" w:type="dxa"/>
          </w:tblCellMar>
        </w:tblPrEx>
        <w:trPr>
          <w:trHeight w:val="263" w:hRule="atLeast"/>
          <w:jc w:val="center"/>
        </w:trPr>
        <w:tc>
          <w:tcPr>
            <w:tcW w:w="719" w:type="dxa"/>
            <w:vMerge w:val="restart"/>
            <w:tcBorders>
              <w:top w:val="single" w:color="auto" w:sz="4" w:space="0"/>
              <w:left w:val="single" w:color="000000" w:sz="4" w:space="0"/>
              <w:right w:val="single" w:color="000000" w:sz="4" w:space="0"/>
            </w:tcBorders>
            <w:vAlign w:val="center"/>
          </w:tcPr>
          <w:p>
            <w:pPr>
              <w:widowControl/>
              <w:jc w:val="center"/>
              <w:rPr>
                <w:rFonts w:ascii="宋体" w:hAnsi="宋体" w:cs="Arial"/>
                <w:kern w:val="0"/>
                <w:szCs w:val="21"/>
              </w:rPr>
            </w:pPr>
            <w:r>
              <w:rPr>
                <w:rFonts w:hint="eastAsia" w:ascii="宋体" w:hAnsi="宋体" w:cs="Arial"/>
                <w:kern w:val="0"/>
                <w:szCs w:val="21"/>
              </w:rPr>
              <w:t>序号</w:t>
            </w:r>
          </w:p>
        </w:tc>
        <w:tc>
          <w:tcPr>
            <w:tcW w:w="3736" w:type="dxa"/>
            <w:gridSpan w:val="2"/>
            <w:vMerge w:val="restart"/>
            <w:tcBorders>
              <w:top w:val="single" w:color="auto" w:sz="4" w:space="0"/>
              <w:left w:val="nil"/>
              <w:right w:val="single" w:color="000000" w:sz="4" w:space="0"/>
            </w:tcBorders>
            <w:vAlign w:val="center"/>
          </w:tcPr>
          <w:p>
            <w:pPr>
              <w:widowControl/>
              <w:jc w:val="center"/>
              <w:rPr>
                <w:rFonts w:ascii="宋体" w:hAnsi="宋体" w:cs="Arial"/>
                <w:kern w:val="0"/>
                <w:szCs w:val="21"/>
              </w:rPr>
            </w:pPr>
            <w:r>
              <w:rPr>
                <w:rFonts w:hint="eastAsia" w:ascii="宋体" w:hAnsi="宋体" w:cs="Arial"/>
                <w:kern w:val="0"/>
                <w:szCs w:val="21"/>
              </w:rPr>
              <w:t>单项工程名称</w:t>
            </w:r>
          </w:p>
        </w:tc>
        <w:tc>
          <w:tcPr>
            <w:tcW w:w="1235" w:type="dxa"/>
            <w:gridSpan w:val="2"/>
            <w:vMerge w:val="restart"/>
            <w:tcBorders>
              <w:top w:val="single" w:color="auto" w:sz="4" w:space="0"/>
              <w:left w:val="nil"/>
              <w:right w:val="single" w:color="000000" w:sz="4" w:space="0"/>
            </w:tcBorders>
            <w:vAlign w:val="center"/>
          </w:tcPr>
          <w:p>
            <w:pPr>
              <w:widowControl/>
              <w:jc w:val="center"/>
              <w:rPr>
                <w:rFonts w:ascii="宋体" w:hAnsi="宋体" w:cs="Arial"/>
                <w:kern w:val="0"/>
                <w:szCs w:val="21"/>
              </w:rPr>
            </w:pPr>
            <w:r>
              <w:rPr>
                <w:rFonts w:hint="eastAsia" w:ascii="宋体" w:hAnsi="宋体" w:cs="Arial"/>
                <w:kern w:val="0"/>
                <w:szCs w:val="21"/>
              </w:rPr>
              <w:t>金额（元）</w:t>
            </w:r>
          </w:p>
        </w:tc>
        <w:tc>
          <w:tcPr>
            <w:tcW w:w="3685" w:type="dxa"/>
            <w:gridSpan w:val="4"/>
            <w:tcBorders>
              <w:top w:val="single" w:color="auto" w:sz="4" w:space="0"/>
              <w:left w:val="nil"/>
              <w:bottom w:val="single" w:color="auto" w:sz="4" w:space="0"/>
              <w:right w:val="single" w:color="000000" w:sz="4" w:space="0"/>
            </w:tcBorders>
            <w:vAlign w:val="center"/>
          </w:tcPr>
          <w:p>
            <w:pPr>
              <w:widowControl/>
              <w:jc w:val="center"/>
              <w:rPr>
                <w:rFonts w:ascii="宋体" w:hAnsi="宋体" w:cs="Arial"/>
                <w:kern w:val="0"/>
                <w:szCs w:val="21"/>
              </w:rPr>
            </w:pPr>
            <w:r>
              <w:rPr>
                <w:rFonts w:hint="eastAsia" w:ascii="宋体" w:hAnsi="宋体" w:cs="Arial"/>
                <w:kern w:val="0"/>
                <w:szCs w:val="21"/>
              </w:rPr>
              <w:t>其中： （元）</w:t>
            </w:r>
          </w:p>
        </w:tc>
      </w:tr>
      <w:tr>
        <w:tblPrEx>
          <w:tblCellMar>
            <w:top w:w="0" w:type="dxa"/>
            <w:left w:w="108" w:type="dxa"/>
            <w:bottom w:w="0" w:type="dxa"/>
            <w:right w:w="108" w:type="dxa"/>
          </w:tblCellMar>
        </w:tblPrEx>
        <w:trPr>
          <w:trHeight w:val="611" w:hRule="atLeast"/>
          <w:jc w:val="center"/>
        </w:trPr>
        <w:tc>
          <w:tcPr>
            <w:tcW w:w="719" w:type="dxa"/>
            <w:vMerge w:val="continue"/>
            <w:tcBorders>
              <w:left w:val="single" w:color="000000" w:sz="4" w:space="0"/>
              <w:bottom w:val="single" w:color="000000" w:sz="4" w:space="0"/>
              <w:right w:val="single" w:color="000000" w:sz="4" w:space="0"/>
            </w:tcBorders>
            <w:vAlign w:val="center"/>
          </w:tcPr>
          <w:p>
            <w:pPr>
              <w:jc w:val="center"/>
              <w:rPr>
                <w:rFonts w:ascii="宋体" w:hAnsi="宋体" w:cs="Arial"/>
                <w:kern w:val="0"/>
                <w:szCs w:val="21"/>
              </w:rPr>
            </w:pPr>
          </w:p>
        </w:tc>
        <w:tc>
          <w:tcPr>
            <w:tcW w:w="3736" w:type="dxa"/>
            <w:gridSpan w:val="2"/>
            <w:vMerge w:val="continue"/>
            <w:tcBorders>
              <w:left w:val="nil"/>
              <w:bottom w:val="single" w:color="000000" w:sz="4" w:space="0"/>
              <w:right w:val="single" w:color="000000" w:sz="4" w:space="0"/>
            </w:tcBorders>
            <w:vAlign w:val="center"/>
          </w:tcPr>
          <w:p>
            <w:pPr>
              <w:jc w:val="center"/>
              <w:rPr>
                <w:rFonts w:ascii="宋体" w:hAnsi="宋体" w:cs="Arial"/>
                <w:kern w:val="0"/>
                <w:szCs w:val="21"/>
              </w:rPr>
            </w:pPr>
          </w:p>
        </w:tc>
        <w:tc>
          <w:tcPr>
            <w:tcW w:w="1235" w:type="dxa"/>
            <w:gridSpan w:val="2"/>
            <w:vMerge w:val="continue"/>
            <w:tcBorders>
              <w:left w:val="nil"/>
              <w:bottom w:val="single" w:color="000000" w:sz="4" w:space="0"/>
              <w:right w:val="single" w:color="000000" w:sz="4" w:space="0"/>
            </w:tcBorders>
            <w:vAlign w:val="center"/>
          </w:tcPr>
          <w:p>
            <w:pPr>
              <w:jc w:val="center"/>
              <w:rPr>
                <w:rFonts w:ascii="宋体" w:hAnsi="宋体" w:cs="Arial"/>
                <w:kern w:val="0"/>
                <w:szCs w:val="21"/>
              </w:rPr>
            </w:pPr>
          </w:p>
        </w:tc>
        <w:tc>
          <w:tcPr>
            <w:tcW w:w="1020" w:type="dxa"/>
            <w:tcBorders>
              <w:top w:val="single" w:color="auto" w:sz="4" w:space="0"/>
              <w:left w:val="nil"/>
              <w:bottom w:val="single" w:color="000000" w:sz="4" w:space="0"/>
              <w:right w:val="single" w:color="000000" w:sz="4" w:space="0"/>
            </w:tcBorders>
            <w:vAlign w:val="center"/>
          </w:tcPr>
          <w:p>
            <w:pPr>
              <w:widowControl/>
              <w:jc w:val="center"/>
              <w:rPr>
                <w:rFonts w:ascii="宋体" w:hAnsi="宋体" w:cs="Arial"/>
                <w:kern w:val="0"/>
                <w:szCs w:val="21"/>
              </w:rPr>
            </w:pPr>
            <w:r>
              <w:rPr>
                <w:rFonts w:hint="eastAsia" w:ascii="宋体" w:hAnsi="宋体" w:cs="Arial"/>
                <w:kern w:val="0"/>
                <w:szCs w:val="21"/>
              </w:rPr>
              <w:t>暂估价</w:t>
            </w:r>
          </w:p>
        </w:tc>
        <w:tc>
          <w:tcPr>
            <w:tcW w:w="1290" w:type="dxa"/>
            <w:gridSpan w:val="2"/>
            <w:tcBorders>
              <w:top w:val="single" w:color="auto" w:sz="4" w:space="0"/>
              <w:left w:val="nil"/>
              <w:bottom w:val="single" w:color="000000" w:sz="4" w:space="0"/>
              <w:right w:val="single" w:color="auto" w:sz="4" w:space="0"/>
            </w:tcBorders>
            <w:vAlign w:val="center"/>
          </w:tcPr>
          <w:p>
            <w:pPr>
              <w:widowControl/>
              <w:jc w:val="center"/>
              <w:rPr>
                <w:rFonts w:ascii="宋体" w:hAnsi="宋体" w:cs="Arial"/>
                <w:kern w:val="0"/>
                <w:szCs w:val="21"/>
              </w:rPr>
            </w:pPr>
            <w:r>
              <w:rPr>
                <w:rFonts w:hint="eastAsia" w:ascii="宋体" w:hAnsi="宋体" w:cs="Arial"/>
                <w:kern w:val="0"/>
                <w:szCs w:val="21"/>
              </w:rPr>
              <w:t>安全文明施工费</w:t>
            </w:r>
          </w:p>
        </w:tc>
        <w:tc>
          <w:tcPr>
            <w:tcW w:w="1375" w:type="dxa"/>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Arial"/>
                <w:kern w:val="0"/>
                <w:szCs w:val="21"/>
              </w:rPr>
            </w:pPr>
            <w:r>
              <w:rPr>
                <w:rFonts w:hint="eastAsia" w:ascii="宋体" w:hAnsi="宋体" w:cs="Arial"/>
                <w:kern w:val="0"/>
                <w:szCs w:val="21"/>
              </w:rPr>
              <w:t>规费</w:t>
            </w:r>
          </w:p>
        </w:tc>
      </w:tr>
      <w:tr>
        <w:tblPrEx>
          <w:tblCellMar>
            <w:top w:w="0" w:type="dxa"/>
            <w:left w:w="108" w:type="dxa"/>
            <w:bottom w:w="0" w:type="dxa"/>
            <w:right w:w="108" w:type="dxa"/>
          </w:tblCellMar>
        </w:tblPrEx>
        <w:trPr>
          <w:trHeight w:val="2699" w:hRule="atLeast"/>
          <w:jc w:val="center"/>
        </w:trPr>
        <w:tc>
          <w:tcPr>
            <w:tcW w:w="719" w:type="dxa"/>
            <w:tcBorders>
              <w:top w:val="nil"/>
              <w:left w:val="single" w:color="000000" w:sz="4" w:space="0"/>
              <w:bottom w:val="single" w:color="auto" w:sz="4" w:space="0"/>
              <w:right w:val="single" w:color="000000" w:sz="4" w:space="0"/>
            </w:tcBorders>
            <w:vAlign w:val="center"/>
          </w:tcPr>
          <w:p>
            <w:pPr>
              <w:jc w:val="center"/>
              <w:rPr>
                <w:rFonts w:ascii="宋体" w:hAnsi="宋体" w:cs="Arial"/>
                <w:kern w:val="0"/>
                <w:szCs w:val="21"/>
              </w:rPr>
            </w:pPr>
          </w:p>
        </w:tc>
        <w:tc>
          <w:tcPr>
            <w:tcW w:w="3736" w:type="dxa"/>
            <w:gridSpan w:val="2"/>
            <w:tcBorders>
              <w:top w:val="nil"/>
              <w:left w:val="nil"/>
              <w:bottom w:val="single" w:color="auto" w:sz="4" w:space="0"/>
              <w:right w:val="single" w:color="000000" w:sz="4" w:space="0"/>
            </w:tcBorders>
            <w:vAlign w:val="center"/>
          </w:tcPr>
          <w:p>
            <w:pPr>
              <w:jc w:val="left"/>
              <w:rPr>
                <w:rFonts w:ascii="宋体" w:hAnsi="宋体" w:cs="Arial"/>
                <w:kern w:val="0"/>
                <w:szCs w:val="21"/>
              </w:rPr>
            </w:pPr>
          </w:p>
          <w:p>
            <w:pPr>
              <w:jc w:val="left"/>
              <w:rPr>
                <w:rFonts w:ascii="宋体" w:hAnsi="宋体" w:cs="Arial"/>
                <w:kern w:val="0"/>
                <w:szCs w:val="21"/>
              </w:rPr>
            </w:pPr>
          </w:p>
          <w:p>
            <w:pPr>
              <w:jc w:val="left"/>
              <w:rPr>
                <w:rFonts w:ascii="宋体" w:hAnsi="宋体" w:cs="Arial"/>
                <w:kern w:val="0"/>
                <w:szCs w:val="21"/>
              </w:rPr>
            </w:pPr>
          </w:p>
          <w:p>
            <w:pPr>
              <w:jc w:val="left"/>
              <w:rPr>
                <w:rFonts w:ascii="宋体" w:hAnsi="宋体" w:cs="Arial"/>
                <w:kern w:val="0"/>
                <w:szCs w:val="21"/>
              </w:rPr>
            </w:pPr>
          </w:p>
          <w:p>
            <w:pPr>
              <w:jc w:val="left"/>
              <w:rPr>
                <w:rFonts w:ascii="宋体" w:hAnsi="宋体" w:cs="Arial"/>
                <w:kern w:val="0"/>
                <w:szCs w:val="21"/>
              </w:rPr>
            </w:pPr>
          </w:p>
          <w:p>
            <w:pPr>
              <w:jc w:val="left"/>
              <w:rPr>
                <w:rFonts w:ascii="宋体" w:hAnsi="宋体" w:cs="Arial"/>
                <w:kern w:val="0"/>
                <w:szCs w:val="21"/>
              </w:rPr>
            </w:pPr>
          </w:p>
          <w:p>
            <w:pPr>
              <w:jc w:val="left"/>
              <w:rPr>
                <w:rFonts w:ascii="宋体" w:hAnsi="宋体" w:cs="Arial"/>
                <w:kern w:val="0"/>
                <w:szCs w:val="21"/>
              </w:rPr>
            </w:pPr>
          </w:p>
          <w:p>
            <w:pPr>
              <w:jc w:val="left"/>
              <w:rPr>
                <w:rFonts w:ascii="宋体" w:hAnsi="宋体" w:cs="Arial"/>
                <w:kern w:val="0"/>
                <w:szCs w:val="21"/>
              </w:rPr>
            </w:pPr>
          </w:p>
        </w:tc>
        <w:tc>
          <w:tcPr>
            <w:tcW w:w="1235" w:type="dxa"/>
            <w:gridSpan w:val="2"/>
            <w:tcBorders>
              <w:top w:val="nil"/>
              <w:left w:val="nil"/>
              <w:bottom w:val="single" w:color="auto" w:sz="4" w:space="0"/>
              <w:right w:val="single" w:color="000000" w:sz="4" w:space="0"/>
            </w:tcBorders>
            <w:vAlign w:val="center"/>
          </w:tcPr>
          <w:p>
            <w:pPr>
              <w:jc w:val="center"/>
              <w:rPr>
                <w:rFonts w:ascii="宋体" w:hAnsi="宋体" w:cs="Arial"/>
                <w:kern w:val="0"/>
                <w:szCs w:val="21"/>
              </w:rPr>
            </w:pPr>
          </w:p>
        </w:tc>
        <w:tc>
          <w:tcPr>
            <w:tcW w:w="1020" w:type="dxa"/>
            <w:tcBorders>
              <w:top w:val="nil"/>
              <w:left w:val="nil"/>
              <w:bottom w:val="single" w:color="auto" w:sz="4" w:space="0"/>
              <w:right w:val="single" w:color="000000" w:sz="4" w:space="0"/>
            </w:tcBorders>
            <w:vAlign w:val="center"/>
          </w:tcPr>
          <w:p>
            <w:pPr>
              <w:jc w:val="right"/>
              <w:rPr>
                <w:rFonts w:ascii="宋体" w:hAnsi="宋体" w:cs="Arial"/>
                <w:kern w:val="0"/>
                <w:szCs w:val="21"/>
              </w:rPr>
            </w:pPr>
          </w:p>
        </w:tc>
        <w:tc>
          <w:tcPr>
            <w:tcW w:w="1290" w:type="dxa"/>
            <w:gridSpan w:val="2"/>
            <w:tcBorders>
              <w:top w:val="nil"/>
              <w:left w:val="nil"/>
              <w:bottom w:val="single" w:color="auto" w:sz="4" w:space="0"/>
              <w:right w:val="single" w:color="auto" w:sz="4" w:space="0"/>
            </w:tcBorders>
            <w:vAlign w:val="center"/>
          </w:tcPr>
          <w:p>
            <w:pPr>
              <w:jc w:val="right"/>
              <w:rPr>
                <w:rFonts w:ascii="宋体" w:hAnsi="宋体" w:cs="Arial"/>
                <w:kern w:val="0"/>
                <w:szCs w:val="21"/>
              </w:rPr>
            </w:pPr>
          </w:p>
        </w:tc>
        <w:tc>
          <w:tcPr>
            <w:tcW w:w="1375" w:type="dxa"/>
            <w:tcBorders>
              <w:top w:val="nil"/>
              <w:left w:val="single" w:color="auto" w:sz="4" w:space="0"/>
              <w:bottom w:val="single" w:color="auto" w:sz="4" w:space="0"/>
              <w:right w:val="single" w:color="000000" w:sz="4" w:space="0"/>
            </w:tcBorders>
            <w:vAlign w:val="center"/>
          </w:tcPr>
          <w:p>
            <w:pPr>
              <w:jc w:val="right"/>
              <w:rPr>
                <w:rFonts w:ascii="宋体" w:hAnsi="宋体" w:cs="Arial"/>
                <w:kern w:val="0"/>
                <w:szCs w:val="21"/>
              </w:rPr>
            </w:pPr>
          </w:p>
        </w:tc>
      </w:tr>
      <w:tr>
        <w:tblPrEx>
          <w:tblCellMar>
            <w:top w:w="0" w:type="dxa"/>
            <w:left w:w="108" w:type="dxa"/>
            <w:bottom w:w="0" w:type="dxa"/>
            <w:right w:w="108" w:type="dxa"/>
          </w:tblCellMar>
        </w:tblPrEx>
        <w:trPr>
          <w:trHeight w:val="682" w:hRule="atLeast"/>
          <w:jc w:val="center"/>
        </w:trPr>
        <w:tc>
          <w:tcPr>
            <w:tcW w:w="4461"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Cs w:val="21"/>
              </w:rPr>
            </w:pPr>
            <w:r>
              <w:rPr>
                <w:rFonts w:hint="eastAsia"/>
                <w:szCs w:val="21"/>
              </w:rPr>
              <w:t>合         计</w:t>
            </w:r>
          </w:p>
        </w:tc>
        <w:tc>
          <w:tcPr>
            <w:tcW w:w="1229" w:type="dxa"/>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Arial"/>
                <w:kern w:val="0"/>
                <w:szCs w:val="21"/>
              </w:rPr>
            </w:pPr>
          </w:p>
        </w:tc>
        <w:tc>
          <w:tcPr>
            <w:tcW w:w="1020" w:type="dxa"/>
            <w:tcBorders>
              <w:top w:val="single" w:color="auto" w:sz="4" w:space="0"/>
              <w:left w:val="nil"/>
              <w:bottom w:val="single" w:color="000000" w:sz="4" w:space="0"/>
              <w:right w:val="single" w:color="auto" w:sz="4" w:space="0"/>
            </w:tcBorders>
            <w:vAlign w:val="center"/>
          </w:tcPr>
          <w:p>
            <w:pPr>
              <w:widowControl/>
              <w:ind w:right="360"/>
              <w:rPr>
                <w:rFonts w:ascii="宋体" w:hAnsi="宋体" w:cs="Arial"/>
                <w:kern w:val="0"/>
                <w:szCs w:val="21"/>
              </w:rPr>
            </w:pPr>
            <w:r>
              <w:rPr>
                <w:rFonts w:hint="eastAsia" w:ascii="宋体" w:hAnsi="宋体" w:cs="Arial"/>
                <w:kern w:val="0"/>
                <w:szCs w:val="21"/>
              </w:rPr>
              <w:t xml:space="preserve"> </w:t>
            </w:r>
          </w:p>
        </w:tc>
        <w:tc>
          <w:tcPr>
            <w:tcW w:w="1290" w:type="dxa"/>
            <w:gridSpan w:val="2"/>
            <w:tcBorders>
              <w:top w:val="single" w:color="auto" w:sz="4" w:space="0"/>
              <w:left w:val="single" w:color="auto" w:sz="4" w:space="0"/>
              <w:bottom w:val="single" w:color="000000" w:sz="4" w:space="0"/>
              <w:right w:val="single" w:color="auto" w:sz="4" w:space="0"/>
            </w:tcBorders>
            <w:vAlign w:val="center"/>
          </w:tcPr>
          <w:p>
            <w:pPr>
              <w:widowControl/>
              <w:ind w:right="360"/>
              <w:rPr>
                <w:rFonts w:ascii="宋体" w:hAnsi="宋体" w:cs="Arial"/>
                <w:kern w:val="0"/>
                <w:szCs w:val="21"/>
              </w:rPr>
            </w:pPr>
          </w:p>
        </w:tc>
        <w:tc>
          <w:tcPr>
            <w:tcW w:w="1375" w:type="dxa"/>
            <w:tcBorders>
              <w:top w:val="single" w:color="auto" w:sz="4" w:space="0"/>
              <w:left w:val="single" w:color="auto" w:sz="4" w:space="0"/>
              <w:bottom w:val="single" w:color="000000" w:sz="4" w:space="0"/>
              <w:right w:val="single" w:color="000000" w:sz="4" w:space="0"/>
            </w:tcBorders>
            <w:vAlign w:val="center"/>
          </w:tcPr>
          <w:p>
            <w:pPr>
              <w:widowControl/>
              <w:ind w:right="360"/>
              <w:rPr>
                <w:rFonts w:ascii="宋体" w:hAnsi="宋体" w:cs="Arial"/>
                <w:kern w:val="0"/>
                <w:szCs w:val="21"/>
              </w:rPr>
            </w:pPr>
          </w:p>
        </w:tc>
      </w:tr>
    </w:tbl>
    <w:p>
      <w:pPr>
        <w:spacing w:after="156" w:afterLines="50" w:line="500" w:lineRule="exact"/>
        <w:rPr>
          <w:sz w:val="28"/>
        </w:rPr>
      </w:pPr>
    </w:p>
    <w:p>
      <w:pPr>
        <w:spacing w:after="156" w:afterLines="50" w:line="500" w:lineRule="exact"/>
        <w:rPr>
          <w:rFonts w:ascii="宋体" w:hAnsi="宋体"/>
          <w:sz w:val="24"/>
        </w:rPr>
      </w:pPr>
      <w:r>
        <w:rPr>
          <w:rFonts w:ascii="宋体" w:hAnsi="宋体"/>
          <w:szCs w:val="21"/>
        </w:rPr>
        <w:br w:type="page"/>
      </w:r>
      <w:r>
        <w:rPr>
          <w:rFonts w:hint="eastAsia" w:ascii="宋体" w:hAnsi="宋体"/>
          <w:sz w:val="24"/>
        </w:rPr>
        <w:t>表7.14</w:t>
      </w:r>
    </w:p>
    <w:p>
      <w:pPr>
        <w:tabs>
          <w:tab w:val="left" w:pos="1995"/>
          <w:tab w:val="left" w:pos="2205"/>
        </w:tabs>
        <w:jc w:val="center"/>
        <w:rPr>
          <w:rFonts w:ascii="宋体" w:hAnsi="宋体"/>
          <w:caps/>
          <w:sz w:val="30"/>
          <w:szCs w:val="30"/>
        </w:rPr>
      </w:pPr>
      <w:r>
        <w:rPr>
          <w:rFonts w:hint="eastAsia" w:ascii="宋体" w:hAnsi="宋体"/>
          <w:caps/>
          <w:sz w:val="30"/>
          <w:szCs w:val="30"/>
        </w:rPr>
        <w:t>主要材料设备价格表</w:t>
      </w:r>
    </w:p>
    <w:p>
      <w:pPr>
        <w:tabs>
          <w:tab w:val="left" w:pos="0"/>
        </w:tabs>
        <w:rPr>
          <w:rFonts w:ascii="宋体" w:hAnsi="宋体"/>
          <w:sz w:val="24"/>
          <w:szCs w:val="28"/>
        </w:rPr>
      </w:pPr>
      <w:r>
        <w:rPr>
          <w:rFonts w:hint="eastAsia" w:ascii="宋体" w:hAnsi="宋体"/>
          <w:sz w:val="24"/>
          <w:szCs w:val="28"/>
        </w:rPr>
        <w:t>工程名称：                       标段：                  第  页共  页</w:t>
      </w:r>
    </w:p>
    <w:tbl>
      <w:tblPr>
        <w:tblStyle w:val="43"/>
        <w:tblW w:w="9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236"/>
        <w:gridCol w:w="1644"/>
        <w:gridCol w:w="2700"/>
        <w:gridCol w:w="1260"/>
        <w:gridCol w:w="1440"/>
        <w:gridCol w:w="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5" w:hRule="atLeast"/>
          <w:jc w:val="center"/>
        </w:trPr>
        <w:tc>
          <w:tcPr>
            <w:tcW w:w="648" w:type="dxa"/>
            <w:vAlign w:val="center"/>
          </w:tcPr>
          <w:p>
            <w:pPr>
              <w:tabs>
                <w:tab w:val="left" w:pos="1995"/>
                <w:tab w:val="left" w:pos="2205"/>
              </w:tabs>
              <w:spacing w:line="400" w:lineRule="exact"/>
              <w:jc w:val="center"/>
              <w:rPr>
                <w:rFonts w:ascii="宋体" w:hAnsi="宋体"/>
                <w:caps/>
                <w:szCs w:val="21"/>
              </w:rPr>
            </w:pPr>
            <w:r>
              <w:rPr>
                <w:rFonts w:hint="eastAsia" w:ascii="宋体" w:hAnsi="宋体"/>
                <w:caps/>
                <w:szCs w:val="21"/>
              </w:rPr>
              <w:t>序号</w:t>
            </w:r>
          </w:p>
        </w:tc>
        <w:tc>
          <w:tcPr>
            <w:tcW w:w="1236" w:type="dxa"/>
            <w:vAlign w:val="center"/>
          </w:tcPr>
          <w:p>
            <w:pPr>
              <w:tabs>
                <w:tab w:val="left" w:pos="1995"/>
                <w:tab w:val="left" w:pos="2205"/>
              </w:tabs>
              <w:spacing w:line="400" w:lineRule="exact"/>
              <w:jc w:val="center"/>
              <w:rPr>
                <w:rFonts w:ascii="宋体" w:hAnsi="宋体"/>
                <w:caps/>
                <w:szCs w:val="21"/>
              </w:rPr>
            </w:pPr>
            <w:r>
              <w:rPr>
                <w:rFonts w:hint="eastAsia" w:ascii="宋体" w:hAnsi="宋体"/>
                <w:caps/>
                <w:szCs w:val="21"/>
              </w:rPr>
              <w:t>材料设备编码</w:t>
            </w:r>
          </w:p>
        </w:tc>
        <w:tc>
          <w:tcPr>
            <w:tcW w:w="1644" w:type="dxa"/>
            <w:vAlign w:val="center"/>
          </w:tcPr>
          <w:p>
            <w:pPr>
              <w:tabs>
                <w:tab w:val="left" w:pos="1995"/>
                <w:tab w:val="left" w:pos="2205"/>
              </w:tabs>
              <w:spacing w:line="400" w:lineRule="exact"/>
              <w:jc w:val="center"/>
              <w:rPr>
                <w:rFonts w:ascii="宋体" w:hAnsi="宋体"/>
                <w:caps/>
                <w:szCs w:val="21"/>
              </w:rPr>
            </w:pPr>
            <w:r>
              <w:rPr>
                <w:rFonts w:hint="eastAsia" w:ascii="宋体" w:hAnsi="宋体"/>
                <w:caps/>
                <w:szCs w:val="21"/>
              </w:rPr>
              <w:t>材料设备名称</w:t>
            </w:r>
          </w:p>
        </w:tc>
        <w:tc>
          <w:tcPr>
            <w:tcW w:w="2700" w:type="dxa"/>
            <w:vAlign w:val="center"/>
          </w:tcPr>
          <w:p>
            <w:pPr>
              <w:tabs>
                <w:tab w:val="left" w:pos="1995"/>
                <w:tab w:val="left" w:pos="2205"/>
              </w:tabs>
              <w:spacing w:line="400" w:lineRule="exact"/>
              <w:jc w:val="center"/>
              <w:rPr>
                <w:rFonts w:ascii="宋体" w:hAnsi="宋体"/>
                <w:caps/>
                <w:szCs w:val="21"/>
              </w:rPr>
            </w:pPr>
            <w:r>
              <w:rPr>
                <w:rFonts w:hint="eastAsia" w:ascii="宋体" w:hAnsi="宋体"/>
                <w:caps/>
                <w:szCs w:val="21"/>
              </w:rPr>
              <w:t>品牌、厂家、规格、型号及主要技术参数</w:t>
            </w:r>
          </w:p>
        </w:tc>
        <w:tc>
          <w:tcPr>
            <w:tcW w:w="1260" w:type="dxa"/>
            <w:vAlign w:val="center"/>
          </w:tcPr>
          <w:p>
            <w:pPr>
              <w:tabs>
                <w:tab w:val="left" w:pos="1995"/>
                <w:tab w:val="left" w:pos="2205"/>
              </w:tabs>
              <w:spacing w:line="400" w:lineRule="exact"/>
              <w:jc w:val="center"/>
              <w:rPr>
                <w:rFonts w:ascii="宋体" w:hAnsi="宋体"/>
                <w:caps/>
                <w:szCs w:val="21"/>
              </w:rPr>
            </w:pPr>
            <w:r>
              <w:rPr>
                <w:rFonts w:hint="eastAsia" w:ascii="宋体" w:hAnsi="宋体"/>
                <w:caps/>
                <w:szCs w:val="21"/>
              </w:rPr>
              <w:t>计量单位</w:t>
            </w:r>
          </w:p>
        </w:tc>
        <w:tc>
          <w:tcPr>
            <w:tcW w:w="1440" w:type="dxa"/>
            <w:vAlign w:val="center"/>
          </w:tcPr>
          <w:p>
            <w:pPr>
              <w:tabs>
                <w:tab w:val="left" w:pos="1995"/>
                <w:tab w:val="left" w:pos="2205"/>
              </w:tabs>
              <w:spacing w:line="400" w:lineRule="exact"/>
              <w:jc w:val="center"/>
              <w:rPr>
                <w:rFonts w:ascii="宋体" w:hAnsi="宋体"/>
                <w:caps/>
                <w:szCs w:val="21"/>
              </w:rPr>
            </w:pPr>
            <w:r>
              <w:rPr>
                <w:rFonts w:hint="eastAsia" w:ascii="宋体" w:hAnsi="宋体"/>
                <w:caps/>
                <w:szCs w:val="21"/>
              </w:rPr>
              <w:t>单价(元）</w:t>
            </w:r>
          </w:p>
        </w:tc>
        <w:tc>
          <w:tcPr>
            <w:tcW w:w="916" w:type="dxa"/>
            <w:vAlign w:val="center"/>
          </w:tcPr>
          <w:p>
            <w:pPr>
              <w:tabs>
                <w:tab w:val="left" w:pos="1995"/>
                <w:tab w:val="left" w:pos="2205"/>
              </w:tabs>
              <w:spacing w:line="400" w:lineRule="exact"/>
              <w:jc w:val="center"/>
              <w:rPr>
                <w:rFonts w:ascii="宋体" w:hAnsi="宋体"/>
                <w:caps/>
                <w:szCs w:val="21"/>
              </w:rPr>
            </w:pPr>
            <w:r>
              <w:rPr>
                <w:rFonts w:hint="eastAsia" w:ascii="宋体" w:hAnsi="宋体"/>
                <w:cap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bl>
    <w:p>
      <w:pPr>
        <w:spacing w:after="156" w:afterLines="50"/>
        <w:jc w:val="left"/>
        <w:rPr>
          <w:sz w:val="28"/>
        </w:rPr>
      </w:pPr>
      <w:r>
        <w:rPr>
          <w:rFonts w:hint="eastAsia" w:ascii="宋体" w:hAnsi="宋体" w:cs="宋体"/>
          <w:szCs w:val="21"/>
        </w:rPr>
        <w:t>注：招标文件规定了详细技术参数、要求的材料、设备，投标人需根据实际投标情况填报材料、设备的品牌、型号、规格及主要技术参数以明确响应情况，并在“单价”栏里填报材料、设备单价，作为结算时的调价依据。“备注”栏无内容时可以不列印。</w:t>
      </w:r>
    </w:p>
    <w:p/>
    <w:p>
      <w:pPr>
        <w:spacing w:line="440" w:lineRule="exact"/>
        <w:rPr>
          <w:rFonts w:ascii="宋体" w:hAnsi="宋体" w:cs="宋体"/>
          <w:sz w:val="24"/>
        </w:rPr>
      </w:pPr>
      <w:r>
        <w:br w:type="page"/>
      </w:r>
      <w:r>
        <w:rPr>
          <w:rFonts w:hint="eastAsia" w:ascii="宋体" w:hAnsi="宋体" w:cs="宋体"/>
          <w:sz w:val="24"/>
        </w:rPr>
        <w:t xml:space="preserve"> 表7.15</w:t>
      </w:r>
    </w:p>
    <w:p>
      <w:pPr>
        <w:pStyle w:val="5"/>
        <w:jc w:val="center"/>
        <w:rPr>
          <w:rFonts w:ascii="宋体" w:hAnsi="宋体"/>
          <w:b w:val="0"/>
          <w:bCs w:val="0"/>
          <w:caps/>
          <w:kern w:val="2"/>
          <w:sz w:val="30"/>
          <w:szCs w:val="30"/>
        </w:rPr>
      </w:pPr>
      <w:bookmarkStart w:id="528" w:name="_Toc32522"/>
      <w:bookmarkStart w:id="529" w:name="_Toc18000"/>
      <w:bookmarkStart w:id="530" w:name="_Toc310405655"/>
      <w:bookmarkStart w:id="531" w:name="_Toc8496"/>
      <w:bookmarkStart w:id="532" w:name="_Toc29828"/>
      <w:bookmarkStart w:id="533" w:name="_Toc194745397"/>
      <w:bookmarkStart w:id="534" w:name="_Toc310409944"/>
      <w:bookmarkStart w:id="535" w:name="_Toc310409445"/>
      <w:bookmarkStart w:id="536" w:name="_Toc198960346"/>
      <w:bookmarkStart w:id="537" w:name="_Toc309802382"/>
      <w:bookmarkStart w:id="538" w:name="_Toc32437"/>
      <w:bookmarkStart w:id="539" w:name="_Toc17057"/>
      <w:bookmarkStart w:id="540" w:name="_Toc23975"/>
      <w:r>
        <w:rPr>
          <w:rFonts w:hint="eastAsia" w:ascii="宋体" w:hAnsi="宋体"/>
          <w:b w:val="0"/>
          <w:bCs w:val="0"/>
          <w:caps/>
          <w:kern w:val="2"/>
          <w:sz w:val="30"/>
          <w:szCs w:val="30"/>
        </w:rPr>
        <w:t>主要材料和设备的生产厂家/品牌表</w:t>
      </w:r>
      <w:bookmarkEnd w:id="528"/>
      <w:bookmarkEnd w:id="529"/>
      <w:bookmarkEnd w:id="530"/>
      <w:bookmarkEnd w:id="531"/>
      <w:bookmarkEnd w:id="532"/>
      <w:bookmarkEnd w:id="533"/>
      <w:bookmarkEnd w:id="534"/>
      <w:bookmarkEnd w:id="535"/>
      <w:bookmarkEnd w:id="536"/>
      <w:bookmarkEnd w:id="537"/>
      <w:bookmarkEnd w:id="538"/>
      <w:bookmarkEnd w:id="539"/>
      <w:bookmarkEnd w:id="540"/>
    </w:p>
    <w:tbl>
      <w:tblPr>
        <w:tblStyle w:val="43"/>
        <w:tblW w:w="93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52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28" w:type="dxa"/>
            <w:vAlign w:val="center"/>
          </w:tcPr>
          <w:p>
            <w:pPr>
              <w:spacing w:line="500" w:lineRule="exact"/>
              <w:jc w:val="center"/>
              <w:rPr>
                <w:rFonts w:ascii="宋体" w:hAnsi="宋体"/>
                <w:b/>
                <w:bCs/>
                <w:sz w:val="24"/>
              </w:rPr>
            </w:pPr>
            <w:r>
              <w:rPr>
                <w:rFonts w:hint="eastAsia" w:ascii="宋体" w:hAnsi="宋体"/>
                <w:b/>
                <w:bCs/>
                <w:sz w:val="24"/>
              </w:rPr>
              <w:t>序号</w:t>
            </w:r>
          </w:p>
        </w:tc>
        <w:tc>
          <w:tcPr>
            <w:tcW w:w="2520" w:type="dxa"/>
            <w:vAlign w:val="center"/>
          </w:tcPr>
          <w:p>
            <w:pPr>
              <w:spacing w:line="500" w:lineRule="exact"/>
              <w:jc w:val="center"/>
              <w:rPr>
                <w:rFonts w:ascii="宋体" w:hAnsi="宋体"/>
                <w:b/>
                <w:bCs/>
                <w:sz w:val="24"/>
              </w:rPr>
            </w:pPr>
            <w:r>
              <w:rPr>
                <w:rFonts w:hint="eastAsia" w:ascii="宋体" w:hAnsi="宋体"/>
                <w:b/>
                <w:bCs/>
                <w:sz w:val="24"/>
              </w:rPr>
              <w:t>材料（设备）名称</w:t>
            </w:r>
          </w:p>
        </w:tc>
        <w:tc>
          <w:tcPr>
            <w:tcW w:w="5989" w:type="dxa"/>
            <w:vAlign w:val="center"/>
          </w:tcPr>
          <w:p>
            <w:pPr>
              <w:spacing w:line="500" w:lineRule="exact"/>
              <w:jc w:val="center"/>
              <w:rPr>
                <w:rFonts w:ascii="宋体" w:hAnsi="宋体"/>
                <w:b/>
                <w:bCs/>
                <w:sz w:val="24"/>
              </w:rPr>
            </w:pPr>
            <w:r>
              <w:rPr>
                <w:rFonts w:hint="eastAsia" w:ascii="宋体" w:hAnsi="宋体"/>
                <w:b/>
                <w:bCs/>
                <w:sz w:val="24"/>
              </w:rPr>
              <w:t>选用的生产厂家、品牌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1</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2</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3</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4</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5</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6</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7</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8</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9</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10</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11</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12</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ascii="Arial" w:hAnsi="Arial" w:cs="Arial"/>
                <w:sz w:val="24"/>
              </w:rPr>
              <w:t>…</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bl>
    <w:p>
      <w:pPr>
        <w:pStyle w:val="6"/>
        <w:spacing w:line="360" w:lineRule="auto"/>
        <w:jc w:val="center"/>
        <w:rPr>
          <w:rFonts w:ascii="宋体" w:hAnsi="宋体"/>
          <w:sz w:val="28"/>
          <w:szCs w:val="28"/>
        </w:rPr>
      </w:pPr>
    </w:p>
    <w:p>
      <w:pPr>
        <w:pStyle w:val="6"/>
        <w:spacing w:line="360" w:lineRule="auto"/>
        <w:jc w:val="center"/>
        <w:rPr>
          <w:rFonts w:ascii="宋体" w:hAnsi="宋体"/>
          <w:sz w:val="28"/>
          <w:szCs w:val="28"/>
        </w:rPr>
      </w:pPr>
    </w:p>
    <w:p>
      <w:pPr>
        <w:pStyle w:val="6"/>
        <w:spacing w:line="360" w:lineRule="auto"/>
        <w:jc w:val="center"/>
        <w:rPr>
          <w:rFonts w:ascii="宋体" w:hAnsi="宋体"/>
          <w:sz w:val="28"/>
          <w:szCs w:val="28"/>
        </w:rPr>
      </w:pPr>
    </w:p>
    <w:p>
      <w:pPr>
        <w:pStyle w:val="6"/>
        <w:spacing w:line="360" w:lineRule="auto"/>
        <w:jc w:val="center"/>
        <w:rPr>
          <w:rFonts w:ascii="宋体" w:hAnsi="宋体"/>
          <w:sz w:val="28"/>
          <w:szCs w:val="28"/>
        </w:rPr>
      </w:pPr>
      <w:r>
        <w:rPr>
          <w:rFonts w:hint="eastAsia" w:ascii="宋体" w:hAnsi="宋体"/>
          <w:sz w:val="28"/>
          <w:szCs w:val="28"/>
        </w:rPr>
        <w:br w:type="page"/>
      </w:r>
      <w:bookmarkStart w:id="541" w:name="_Toc325"/>
      <w:bookmarkStart w:id="542" w:name="_Toc11627"/>
      <w:bookmarkStart w:id="543" w:name="_Toc32501"/>
      <w:bookmarkStart w:id="544" w:name="_Toc18545"/>
      <w:r>
        <w:rPr>
          <w:rFonts w:hint="eastAsia" w:ascii="宋体" w:hAnsi="宋体"/>
          <w:sz w:val="28"/>
          <w:szCs w:val="28"/>
        </w:rPr>
        <w:t>八、其他材料</w:t>
      </w:r>
      <w:bookmarkEnd w:id="499"/>
      <w:bookmarkEnd w:id="500"/>
      <w:bookmarkEnd w:id="501"/>
      <w:bookmarkEnd w:id="502"/>
      <w:bookmarkEnd w:id="503"/>
      <w:bookmarkEnd w:id="504"/>
      <w:bookmarkEnd w:id="505"/>
      <w:bookmarkEnd w:id="506"/>
      <w:bookmarkEnd w:id="541"/>
      <w:bookmarkEnd w:id="542"/>
      <w:bookmarkEnd w:id="543"/>
      <w:bookmarkEnd w:id="544"/>
    </w:p>
    <w:p>
      <w:pPr>
        <w:spacing w:line="400" w:lineRule="exact"/>
        <w:rPr>
          <w:rFonts w:ascii="宋体" w:hAnsi="宋体" w:cs="宋体"/>
          <w:sz w:val="24"/>
        </w:rPr>
      </w:pPr>
    </w:p>
    <w:p>
      <w:pPr>
        <w:sectPr>
          <w:footerReference r:id="rId10" w:type="first"/>
          <w:footerReference r:id="rId9" w:type="default"/>
          <w:pgSz w:w="11906" w:h="16838"/>
          <w:pgMar w:top="1418" w:right="1588" w:bottom="1418" w:left="1588" w:header="851" w:footer="851" w:gutter="0"/>
          <w:cols w:space="720" w:num="1"/>
          <w:titlePg/>
          <w:docGrid w:type="lines" w:linePitch="312" w:charSpace="0"/>
        </w:sectPr>
      </w:pPr>
      <w:r>
        <w:rPr>
          <w:rFonts w:hint="eastAsia" w:ascii="宋体" w:hAnsi="宋体"/>
          <w:sz w:val="24"/>
        </w:rPr>
        <w:t>注：此处提交招标文件规定或规定以外，投标人认为需要提交的其他材料。</w:t>
      </w:r>
      <w:r>
        <w:t xml:space="preserve"> </w:t>
      </w:r>
      <w:r>
        <w:rPr>
          <w:rFonts w:hint="eastAsia"/>
          <w:sz w:val="24"/>
        </w:rPr>
        <w:t xml:space="preserve"> </w:t>
      </w:r>
    </w:p>
    <w:p>
      <w:pPr>
        <w:jc w:val="center"/>
        <w:rPr>
          <w:rFonts w:ascii="Tahoma" w:hAnsi="Tahoma"/>
          <w:sz w:val="28"/>
          <w:szCs w:val="28"/>
        </w:rPr>
      </w:pPr>
      <w:r>
        <w:rPr>
          <w:rFonts w:hint="eastAsia" w:ascii="Tahoma" w:hAnsi="Tahoma"/>
          <w:sz w:val="32"/>
          <w:szCs w:val="32"/>
        </w:rPr>
        <w:t>技  术  标  目  录</w:t>
      </w:r>
    </w:p>
    <w:p>
      <w:pPr>
        <w:pStyle w:val="3"/>
        <w:ind w:left="0"/>
      </w:pPr>
    </w:p>
    <w:p>
      <w:pPr>
        <w:spacing w:line="400" w:lineRule="exact"/>
        <w:rPr>
          <w:sz w:val="24"/>
        </w:rPr>
      </w:pPr>
    </w:p>
    <w:p>
      <w:pPr>
        <w:numPr>
          <w:ilvl w:val="0"/>
          <w:numId w:val="13"/>
        </w:numPr>
        <w:spacing w:line="360" w:lineRule="auto"/>
      </w:pPr>
      <w:r>
        <w:rPr>
          <w:rFonts w:hint="eastAsia" w:ascii="宋体" w:hAnsi="宋体"/>
          <w:szCs w:val="21"/>
        </w:rPr>
        <w:t>项目工期目标及其对应的</w:t>
      </w:r>
      <w:r>
        <w:rPr>
          <w:rFonts w:hint="eastAsia" w:ascii="宋体" w:hAnsi="宋体"/>
          <w:color w:val="000000"/>
          <w:kern w:val="20"/>
        </w:rPr>
        <w:t>施工进度计划网络图</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w:t>
      </w:r>
    </w:p>
    <w:p>
      <w:pPr>
        <w:spacing w:line="360" w:lineRule="auto"/>
        <w:rPr>
          <w:rFonts w:ascii="宋体" w:hAnsi="宋体"/>
          <w:szCs w:val="21"/>
        </w:rPr>
      </w:pPr>
      <w:r>
        <w:rPr>
          <w:rFonts w:hint="eastAsia" w:ascii="宋体" w:hAnsi="宋体"/>
          <w:szCs w:val="21"/>
        </w:rPr>
        <w:t>二、施工方案-----------------------------------------------------------------第</w:t>
      </w:r>
      <w:r>
        <w:rPr>
          <w:rFonts w:hint="eastAsia" w:ascii="宋体" w:hAnsi="宋体"/>
          <w:szCs w:val="21"/>
          <w:u w:val="single"/>
        </w:rPr>
        <w:t xml:space="preserve">  </w:t>
      </w:r>
      <w:r>
        <w:rPr>
          <w:rFonts w:hint="eastAsia" w:ascii="宋体" w:hAnsi="宋体"/>
          <w:szCs w:val="21"/>
        </w:rPr>
        <w:t>页</w:t>
      </w:r>
    </w:p>
    <w:p>
      <w:pPr>
        <w:pStyle w:val="2"/>
        <w:spacing w:line="360" w:lineRule="auto"/>
        <w:ind w:firstLine="0" w:firstLineChars="0"/>
        <w:rPr>
          <w:rFonts w:ascii="宋体" w:hAnsi="宋体"/>
          <w:szCs w:val="21"/>
        </w:rPr>
      </w:pPr>
      <w:r>
        <w:rPr>
          <w:rFonts w:hint="eastAsia" w:ascii="宋体" w:hAnsi="宋体"/>
          <w:szCs w:val="21"/>
        </w:rPr>
        <w:t>2.1 施工平面图---------------------------------------------------------------第</w:t>
      </w:r>
      <w:r>
        <w:rPr>
          <w:rFonts w:hint="eastAsia" w:ascii="宋体" w:hAnsi="宋体"/>
          <w:szCs w:val="21"/>
          <w:u w:val="single"/>
        </w:rPr>
        <w:t xml:space="preserve">  </w:t>
      </w:r>
      <w:r>
        <w:rPr>
          <w:rFonts w:hint="eastAsia" w:ascii="宋体" w:hAnsi="宋体"/>
          <w:szCs w:val="21"/>
        </w:rPr>
        <w:t>页</w:t>
      </w:r>
    </w:p>
    <w:p>
      <w:pPr>
        <w:pStyle w:val="3"/>
        <w:spacing w:line="360" w:lineRule="auto"/>
        <w:ind w:left="0"/>
        <w:jc w:val="left"/>
        <w:rPr>
          <w:rFonts w:ascii="宋体" w:hAnsi="宋体" w:eastAsia="宋体" w:cs="Times New Roman"/>
          <w:sz w:val="21"/>
          <w:szCs w:val="21"/>
        </w:rPr>
      </w:pPr>
      <w:r>
        <w:rPr>
          <w:rFonts w:hint="eastAsia" w:ascii="宋体" w:hAnsi="宋体" w:eastAsia="宋体" w:cs="Times New Roman"/>
          <w:sz w:val="21"/>
          <w:szCs w:val="21"/>
        </w:rPr>
        <w:t>2.2 施工工艺流程说明---------------------------------------------------------第</w:t>
      </w:r>
      <w:r>
        <w:rPr>
          <w:rFonts w:hint="eastAsia" w:ascii="宋体" w:hAnsi="宋体" w:eastAsia="宋体" w:cs="Times New Roman"/>
          <w:sz w:val="21"/>
          <w:szCs w:val="21"/>
          <w:u w:val="single"/>
        </w:rPr>
        <w:t xml:space="preserve">  </w:t>
      </w:r>
      <w:r>
        <w:rPr>
          <w:rFonts w:hint="eastAsia" w:ascii="宋体" w:hAnsi="宋体" w:eastAsia="宋体" w:cs="Times New Roman"/>
          <w:sz w:val="21"/>
          <w:szCs w:val="21"/>
        </w:rPr>
        <w:t>页</w:t>
      </w:r>
    </w:p>
    <w:p>
      <w:pPr>
        <w:spacing w:line="360" w:lineRule="auto"/>
      </w:pPr>
      <w:r>
        <w:rPr>
          <w:rFonts w:hint="eastAsia" w:ascii="宋体" w:hAnsi="宋体"/>
          <w:szCs w:val="21"/>
        </w:rPr>
        <w:t xml:space="preserve">2.3 </w:t>
      </w:r>
      <w:r>
        <w:rPr>
          <w:rFonts w:hint="eastAsia" w:ascii="宋体" w:hAnsi="宋体"/>
          <w:color w:val="000000"/>
          <w:kern w:val="20"/>
        </w:rPr>
        <w:t>施工人员、机械、材料的编排</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w:t>
      </w:r>
    </w:p>
    <w:p>
      <w:pPr>
        <w:spacing w:line="360" w:lineRule="auto"/>
        <w:rPr>
          <w:rFonts w:ascii="宋体" w:hAnsi="宋体"/>
          <w:szCs w:val="21"/>
        </w:rPr>
      </w:pPr>
      <w:r>
        <w:rPr>
          <w:rFonts w:hint="eastAsia" w:ascii="宋体" w:hAnsi="宋体"/>
          <w:szCs w:val="21"/>
        </w:rPr>
        <w:t>三、安全应急预案--------------------------------------------------------------第</w:t>
      </w:r>
      <w:r>
        <w:rPr>
          <w:rFonts w:hint="eastAsia" w:ascii="宋体" w:hAnsi="宋体"/>
          <w:szCs w:val="21"/>
          <w:u w:val="single"/>
        </w:rPr>
        <w:t xml:space="preserve">  </w:t>
      </w:r>
      <w:r>
        <w:rPr>
          <w:rFonts w:hint="eastAsia" w:ascii="宋体" w:hAnsi="宋体"/>
          <w:szCs w:val="21"/>
        </w:rPr>
        <w:t>页</w:t>
      </w:r>
    </w:p>
    <w:p>
      <w:pPr>
        <w:pStyle w:val="2"/>
        <w:spacing w:line="360" w:lineRule="auto"/>
        <w:ind w:firstLine="0" w:firstLineChars="0"/>
        <w:rPr>
          <w:rFonts w:ascii="宋体" w:hAnsi="宋体"/>
          <w:szCs w:val="21"/>
        </w:rPr>
      </w:pPr>
      <w:r>
        <w:rPr>
          <w:rFonts w:hint="eastAsia" w:ascii="宋体" w:hAnsi="宋体"/>
          <w:szCs w:val="21"/>
        </w:rPr>
        <w:t>3.1 工程安全危险源及难点分析-------------------------------------------------第</w:t>
      </w:r>
      <w:r>
        <w:rPr>
          <w:rFonts w:hint="eastAsia" w:ascii="宋体" w:hAnsi="宋体"/>
          <w:szCs w:val="21"/>
          <w:u w:val="single"/>
        </w:rPr>
        <w:t xml:space="preserve">  </w:t>
      </w:r>
      <w:r>
        <w:rPr>
          <w:rFonts w:hint="eastAsia" w:ascii="宋体" w:hAnsi="宋体"/>
          <w:szCs w:val="21"/>
        </w:rPr>
        <w:t>页</w:t>
      </w:r>
    </w:p>
    <w:p>
      <w:pPr>
        <w:pStyle w:val="3"/>
        <w:spacing w:line="360" w:lineRule="auto"/>
        <w:ind w:left="0"/>
        <w:rPr>
          <w:rFonts w:ascii="宋体" w:hAnsi="宋体" w:eastAsia="宋体" w:cs="Times New Roman"/>
          <w:sz w:val="21"/>
          <w:szCs w:val="21"/>
        </w:rPr>
      </w:pPr>
      <w:r>
        <w:rPr>
          <w:rFonts w:hint="eastAsia" w:ascii="宋体" w:hAnsi="宋体" w:eastAsia="宋体" w:cs="Times New Roman"/>
          <w:sz w:val="21"/>
          <w:szCs w:val="21"/>
        </w:rPr>
        <w:t>3.2 应急预案-----------------------------------------------------------------第</w:t>
      </w:r>
      <w:r>
        <w:rPr>
          <w:rFonts w:hint="eastAsia" w:ascii="宋体" w:hAnsi="宋体" w:eastAsia="宋体" w:cs="Times New Roman"/>
          <w:sz w:val="21"/>
          <w:szCs w:val="21"/>
          <w:u w:val="single"/>
        </w:rPr>
        <w:t xml:space="preserve">  </w:t>
      </w:r>
      <w:r>
        <w:rPr>
          <w:rFonts w:hint="eastAsia" w:ascii="宋体" w:hAnsi="宋体" w:eastAsia="宋体" w:cs="Times New Roman"/>
          <w:sz w:val="21"/>
          <w:szCs w:val="21"/>
        </w:rPr>
        <w:t>页</w:t>
      </w:r>
    </w:p>
    <w:p>
      <w:pPr>
        <w:spacing w:line="360" w:lineRule="auto"/>
      </w:pPr>
      <w:r>
        <w:rPr>
          <w:rFonts w:hint="eastAsia" w:ascii="宋体" w:hAnsi="宋体"/>
          <w:szCs w:val="21"/>
        </w:rPr>
        <w:t xml:space="preserve">3.3 </w:t>
      </w:r>
      <w:r>
        <w:rPr>
          <w:rFonts w:hint="eastAsia" w:ascii="宋体" w:hAnsi="宋体"/>
          <w:color w:val="000000"/>
          <w:kern w:val="20"/>
        </w:rPr>
        <w:t>项目管理机构及人员名单及资质（项目负责人等）-------------------------------</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w:t>
      </w:r>
    </w:p>
    <w:p>
      <w:pPr>
        <w:spacing w:line="360" w:lineRule="auto"/>
        <w:rPr>
          <w:rFonts w:ascii="宋体" w:hAnsi="宋体"/>
          <w:szCs w:val="21"/>
        </w:rPr>
      </w:pPr>
      <w:r>
        <w:rPr>
          <w:rFonts w:hint="eastAsia" w:ascii="宋体" w:hAnsi="宋体"/>
          <w:szCs w:val="21"/>
        </w:rPr>
        <w:t>四、同类业绩------------------------------------------------------------------第</w:t>
      </w:r>
      <w:r>
        <w:rPr>
          <w:rFonts w:hint="eastAsia" w:ascii="宋体" w:hAnsi="宋体"/>
          <w:szCs w:val="21"/>
          <w:u w:val="single"/>
        </w:rPr>
        <w:t xml:space="preserve">  </w:t>
      </w:r>
      <w:r>
        <w:rPr>
          <w:rFonts w:hint="eastAsia" w:ascii="宋体" w:hAnsi="宋体"/>
          <w:szCs w:val="21"/>
        </w:rPr>
        <w:t>页</w:t>
      </w:r>
    </w:p>
    <w:p/>
    <w:sectPr>
      <w:pgSz w:w="11906" w:h="16838"/>
      <w:pgMar w:top="1418" w:right="1588" w:bottom="1418" w:left="1588" w:header="851" w:footer="851"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K">
    <w:altName w:val="宋体"/>
    <w:panose1 w:val="00000000000000000000"/>
    <w:charset w:val="86"/>
    <w:family w:val="script"/>
    <w:pitch w:val="default"/>
    <w:sig w:usb0="00000000" w:usb1="00000000" w:usb2="00082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华文细黑">
    <w:altName w:val="微软雅黑"/>
    <w:panose1 w:val="02010600040101010101"/>
    <w:charset w:val="86"/>
    <w:family w:val="auto"/>
    <w:pitch w:val="default"/>
    <w:sig w:usb0="00000000" w:usb1="00000000" w:usb2="00000010" w:usb3="00000000" w:csb0="0004009F" w:csb1="00000000"/>
  </w:font>
  <w:font w:name="TimesNewRomanPSMT">
    <w:altName w:val="Times New Roman"/>
    <w:panose1 w:val="00000000000000000000"/>
    <w:charset w:val="00"/>
    <w:family w:val="roman"/>
    <w:pitch w:val="default"/>
    <w:sig w:usb0="00000000" w:usb1="00000000" w:usb2="00000009" w:usb3="00000000" w:csb0="000001FF"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right="360"/>
      <w:jc w:val="center"/>
      <w:rPr>
        <w:rFonts w:ascii="宋体" w:hAns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right" w:y="1"/>
      <w:rPr>
        <w:rStyle w:val="46"/>
      </w:rPr>
    </w:pPr>
    <w:r>
      <w:fldChar w:fldCharType="begin"/>
    </w:r>
    <w:r>
      <w:rPr>
        <w:rStyle w:val="46"/>
      </w:rPr>
      <w:instrText xml:space="preserve">PAGE  </w:instrText>
    </w:r>
    <w:r>
      <w:fldChar w:fldCharType="separate"/>
    </w:r>
    <w:r>
      <w:rPr>
        <w:rStyle w:val="46"/>
      </w:rPr>
      <w:t>10</w:t>
    </w:r>
    <w:r>
      <w:fldChar w:fldCharType="end"/>
    </w:r>
  </w:p>
  <w:p>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r>
      <w:fldChar w:fldCharType="begin"/>
    </w:r>
    <w:r>
      <w:instrText xml:space="preserve"> PAGE   \* MERGEFORMAT </w:instrText>
    </w:r>
    <w:r>
      <w:fldChar w:fldCharType="separate"/>
    </w:r>
    <w:r>
      <w:rPr>
        <w:lang w:val="zh-CN"/>
      </w:rPr>
      <w:t>52</w:t>
    </w:r>
    <w:r>
      <w:fldChar w:fldCharType="end"/>
    </w:r>
  </w:p>
  <w:p>
    <w:pPr>
      <w:pStyle w:val="28"/>
      <w:ind w:right="360"/>
      <w:jc w:val="center"/>
      <w:rPr>
        <w:rFonts w:ascii="宋体" w:hAnsi="宋体"/>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125</w:t>
                          </w:r>
                          <w:r>
                            <w:rPr>
                              <w:rFonts w:hint="eastAsia"/>
                              <w:sz w:val="18"/>
                            </w:rP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AYMIBAACN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Av0gGDCAQAAjQMAAA4AAAAAAAAAAQAgAAAAHgEAAGRycy9lMm9Eb2MueG1sUEsF&#10;BgAAAAAGAAYAWQEAAFI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125</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6CC4BC"/>
    <w:multiLevelType w:val="singleLevel"/>
    <w:tmpl w:val="B36CC4BC"/>
    <w:lvl w:ilvl="0" w:tentative="0">
      <w:start w:val="1"/>
      <w:numFmt w:val="upperLetter"/>
      <w:lvlText w:val="%1."/>
      <w:lvlJc w:val="left"/>
      <w:pPr>
        <w:ind w:left="425" w:hanging="425"/>
      </w:pPr>
      <w:rPr>
        <w:rFonts w:hint="default"/>
      </w:rPr>
    </w:lvl>
  </w:abstractNum>
  <w:abstractNum w:abstractNumId="1">
    <w:nsid w:val="BA2802EA"/>
    <w:multiLevelType w:val="singleLevel"/>
    <w:tmpl w:val="BA2802EA"/>
    <w:lvl w:ilvl="0" w:tentative="0">
      <w:start w:val="1"/>
      <w:numFmt w:val="decimalEnclosedCircleChinese"/>
      <w:suff w:val="nothing"/>
      <w:lvlText w:val="%1　"/>
      <w:lvlJc w:val="left"/>
      <w:pPr>
        <w:ind w:left="0" w:firstLine="567"/>
      </w:pPr>
      <w:rPr>
        <w:rFonts w:hint="eastAsia"/>
      </w:rPr>
    </w:lvl>
  </w:abstractNum>
  <w:abstractNum w:abstractNumId="2">
    <w:nsid w:val="BBF985A3"/>
    <w:multiLevelType w:val="singleLevel"/>
    <w:tmpl w:val="BBF985A3"/>
    <w:lvl w:ilvl="0" w:tentative="0">
      <w:start w:val="1"/>
      <w:numFmt w:val="upperLetter"/>
      <w:lvlText w:val="%1."/>
      <w:lvlJc w:val="left"/>
      <w:pPr>
        <w:ind w:left="425" w:hanging="425"/>
      </w:pPr>
      <w:rPr>
        <w:rFonts w:hint="default"/>
      </w:rPr>
    </w:lvl>
  </w:abstractNum>
  <w:abstractNum w:abstractNumId="3">
    <w:nsid w:val="00000009"/>
    <w:multiLevelType w:val="multilevel"/>
    <w:tmpl w:val="00000009"/>
    <w:lvl w:ilvl="0" w:tentative="0">
      <w:start w:val="1"/>
      <w:numFmt w:val="decimal"/>
      <w:lvlText w:val="（%1）"/>
      <w:lvlJc w:val="left"/>
      <w:pPr>
        <w:tabs>
          <w:tab w:val="left" w:pos="2847"/>
        </w:tabs>
        <w:ind w:left="2847" w:hanging="735"/>
      </w:pPr>
      <w:rPr>
        <w:rFonts w:hint="default"/>
      </w:rPr>
    </w:lvl>
    <w:lvl w:ilvl="1" w:tentative="0">
      <w:start w:val="5"/>
      <w:numFmt w:val="japaneseCounting"/>
      <w:lvlText w:val="%2、"/>
      <w:lvlJc w:val="left"/>
      <w:pPr>
        <w:tabs>
          <w:tab w:val="left" w:pos="3612"/>
        </w:tabs>
        <w:ind w:left="3612" w:hanging="1080"/>
      </w:pPr>
      <w:rPr>
        <w:rFonts w:hint="eastAsia" w:ascii="黑体" w:hAnsi="宋体"/>
        <w:b w:val="0"/>
      </w:rPr>
    </w:lvl>
    <w:lvl w:ilvl="2" w:tentative="0">
      <w:start w:val="1"/>
      <w:numFmt w:val="decimal"/>
      <w:lvlText w:val="%3、"/>
      <w:lvlJc w:val="left"/>
      <w:pPr>
        <w:tabs>
          <w:tab w:val="left" w:pos="3312"/>
        </w:tabs>
        <w:ind w:left="3312" w:hanging="360"/>
      </w:pPr>
      <w:rPr>
        <w:rFonts w:hint="default"/>
      </w:rPr>
    </w:lvl>
    <w:lvl w:ilvl="3" w:tentative="0">
      <w:start w:val="1"/>
      <w:numFmt w:val="decimal"/>
      <w:lvlText w:val="%4."/>
      <w:lvlJc w:val="left"/>
      <w:pPr>
        <w:tabs>
          <w:tab w:val="left" w:pos="3792"/>
        </w:tabs>
        <w:ind w:left="3792" w:hanging="420"/>
      </w:pPr>
    </w:lvl>
    <w:lvl w:ilvl="4" w:tentative="0">
      <w:start w:val="1"/>
      <w:numFmt w:val="lowerLetter"/>
      <w:lvlText w:val="%5)"/>
      <w:lvlJc w:val="left"/>
      <w:pPr>
        <w:tabs>
          <w:tab w:val="left" w:pos="4212"/>
        </w:tabs>
        <w:ind w:left="4212" w:hanging="420"/>
      </w:pPr>
    </w:lvl>
    <w:lvl w:ilvl="5" w:tentative="0">
      <w:start w:val="1"/>
      <w:numFmt w:val="lowerRoman"/>
      <w:lvlText w:val="%6."/>
      <w:lvlJc w:val="right"/>
      <w:pPr>
        <w:tabs>
          <w:tab w:val="left" w:pos="4632"/>
        </w:tabs>
        <w:ind w:left="4632" w:hanging="420"/>
      </w:pPr>
    </w:lvl>
    <w:lvl w:ilvl="6" w:tentative="0">
      <w:start w:val="1"/>
      <w:numFmt w:val="decimal"/>
      <w:lvlText w:val="%7."/>
      <w:lvlJc w:val="left"/>
      <w:pPr>
        <w:tabs>
          <w:tab w:val="left" w:pos="5052"/>
        </w:tabs>
        <w:ind w:left="5052" w:hanging="420"/>
      </w:pPr>
    </w:lvl>
    <w:lvl w:ilvl="7" w:tentative="0">
      <w:start w:val="1"/>
      <w:numFmt w:val="lowerLetter"/>
      <w:lvlText w:val="%8)"/>
      <w:lvlJc w:val="left"/>
      <w:pPr>
        <w:tabs>
          <w:tab w:val="left" w:pos="5472"/>
        </w:tabs>
        <w:ind w:left="5472" w:hanging="420"/>
      </w:pPr>
    </w:lvl>
    <w:lvl w:ilvl="8" w:tentative="0">
      <w:start w:val="1"/>
      <w:numFmt w:val="lowerRoman"/>
      <w:lvlText w:val="%9."/>
      <w:lvlJc w:val="right"/>
      <w:pPr>
        <w:tabs>
          <w:tab w:val="left" w:pos="5892"/>
        </w:tabs>
        <w:ind w:left="5892" w:hanging="420"/>
      </w:pPr>
    </w:lvl>
  </w:abstractNum>
  <w:abstractNum w:abstractNumId="4">
    <w:nsid w:val="0BB87484"/>
    <w:multiLevelType w:val="singleLevel"/>
    <w:tmpl w:val="0BB87484"/>
    <w:lvl w:ilvl="0" w:tentative="0">
      <w:start w:val="1"/>
      <w:numFmt w:val="upperLetter"/>
      <w:lvlText w:val="%1."/>
      <w:lvlJc w:val="left"/>
      <w:pPr>
        <w:ind w:left="425" w:hanging="425"/>
      </w:pPr>
      <w:rPr>
        <w:rFonts w:hint="default"/>
      </w:rPr>
    </w:lvl>
  </w:abstractNum>
  <w:abstractNum w:abstractNumId="5">
    <w:nsid w:val="1779FC2F"/>
    <w:multiLevelType w:val="singleLevel"/>
    <w:tmpl w:val="1779FC2F"/>
    <w:lvl w:ilvl="0" w:tentative="0">
      <w:start w:val="5"/>
      <w:numFmt w:val="upperLetter"/>
      <w:suff w:val="nothing"/>
      <w:lvlText w:val="%1-"/>
      <w:lvlJc w:val="left"/>
    </w:lvl>
  </w:abstractNum>
  <w:abstractNum w:abstractNumId="6">
    <w:nsid w:val="1EB00438"/>
    <w:multiLevelType w:val="multilevel"/>
    <w:tmpl w:val="1EB00438"/>
    <w:lvl w:ilvl="0" w:tentative="0">
      <w:start w:val="1"/>
      <w:numFmt w:val="chineseCountingThousand"/>
      <w:suff w:val="nothing"/>
      <w:lvlText w:val="第%1章 "/>
      <w:lvlJc w:val="center"/>
      <w:pPr>
        <w:ind w:left="0" w:firstLine="0"/>
      </w:pPr>
      <w:rPr>
        <w:rFonts w:hint="eastAsia" w:eastAsia="黑体"/>
        <w:b/>
        <w:i w:val="0"/>
        <w:sz w:val="30"/>
      </w:rPr>
    </w:lvl>
    <w:lvl w:ilvl="1" w:tentative="0">
      <w:start w:val="1"/>
      <w:numFmt w:val="chineseCountingThousand"/>
      <w:lvlRestart w:val="0"/>
      <w:pStyle w:val="33"/>
      <w:lvlText w:val="第%2条 "/>
      <w:lvlJc w:val="left"/>
      <w:pPr>
        <w:tabs>
          <w:tab w:val="left" w:pos="1140"/>
        </w:tabs>
        <w:ind w:left="0" w:firstLine="420"/>
      </w:pPr>
      <w:rPr>
        <w:rFonts w:hint="eastAsia" w:eastAsia="宋体"/>
        <w:b/>
        <w:i w:val="0"/>
        <w:sz w:val="24"/>
      </w:rPr>
    </w:lvl>
    <w:lvl w:ilvl="2" w:tentative="0">
      <w:start w:val="1"/>
      <w:numFmt w:val="chineseCountingThousand"/>
      <w:lvlText w:val="（%3）"/>
      <w:lvlJc w:val="left"/>
      <w:pPr>
        <w:tabs>
          <w:tab w:val="left" w:pos="1500"/>
        </w:tabs>
        <w:ind w:left="0" w:firstLine="420"/>
      </w:pPr>
      <w:rPr>
        <w:rFonts w:hint="eastAsia"/>
      </w:rPr>
    </w:lvl>
    <w:lvl w:ilvl="3" w:tentative="0">
      <w:start w:val="1"/>
      <w:numFmt w:val="decimal"/>
      <w:suff w:val="space"/>
      <w:lvlText w:val="%4. "/>
      <w:lvlJc w:val="left"/>
      <w:pPr>
        <w:ind w:left="0" w:firstLine="420"/>
      </w:pPr>
      <w:rPr>
        <w:rFonts w:hint="eastAsia"/>
      </w:rPr>
    </w:lvl>
    <w:lvl w:ilvl="4" w:tentative="0">
      <w:start w:val="1"/>
      <w:numFmt w:val="decimal"/>
      <w:lvlText w:val="（%5）"/>
      <w:lvlJc w:val="left"/>
      <w:pPr>
        <w:tabs>
          <w:tab w:val="left" w:pos="1500"/>
        </w:tabs>
        <w:ind w:left="0" w:firstLine="420"/>
      </w:pPr>
      <w:rPr>
        <w:rFonts w:hint="eastAsia"/>
      </w:rPr>
    </w:lvl>
    <w:lvl w:ilvl="5" w:tentative="0">
      <w:start w:val="1"/>
      <w:numFmt w:val="lowerLetter"/>
      <w:suff w:val="space"/>
      <w:lvlText w:val="%6. "/>
      <w:lvlJc w:val="left"/>
      <w:pPr>
        <w:ind w:left="0" w:firstLine="420"/>
      </w:pPr>
      <w:rPr>
        <w:rFonts w:hint="eastAsia"/>
      </w:rPr>
    </w:lvl>
    <w:lvl w:ilvl="6" w:tentative="0">
      <w:start w:val="1"/>
      <w:numFmt w:val="lowerLetter"/>
      <w:lvlText w:val="（%7）"/>
      <w:lvlJc w:val="left"/>
      <w:pPr>
        <w:tabs>
          <w:tab w:val="left" w:pos="1500"/>
        </w:tabs>
        <w:ind w:left="0" w:firstLine="420"/>
      </w:pPr>
      <w:rPr>
        <w:rFonts w:hint="eastAsia"/>
      </w:rPr>
    </w:lvl>
    <w:lvl w:ilvl="7" w:tentative="0">
      <w:start w:val="1"/>
      <w:numFmt w:val="lowerRoman"/>
      <w:suff w:val="space"/>
      <w:lvlText w:val="%8. "/>
      <w:lvlJc w:val="left"/>
      <w:pPr>
        <w:ind w:left="0" w:firstLine="420"/>
      </w:pPr>
      <w:rPr>
        <w:rFonts w:hint="eastAsia"/>
      </w:rPr>
    </w:lvl>
    <w:lvl w:ilvl="8" w:tentative="0">
      <w:start w:val="1"/>
      <w:numFmt w:val="lowerRoman"/>
      <w:lvlText w:val="（%9）"/>
      <w:lvlJc w:val="left"/>
      <w:pPr>
        <w:tabs>
          <w:tab w:val="left" w:pos="1860"/>
        </w:tabs>
        <w:ind w:left="0" w:firstLine="420"/>
      </w:pPr>
      <w:rPr>
        <w:rFonts w:hint="eastAsia"/>
      </w:rPr>
    </w:lvl>
  </w:abstractNum>
  <w:abstractNum w:abstractNumId="7">
    <w:nsid w:val="21B71F57"/>
    <w:multiLevelType w:val="multilevel"/>
    <w:tmpl w:val="21B71F57"/>
    <w:lvl w:ilvl="0" w:tentative="0">
      <w:start w:val="1"/>
      <w:numFmt w:val="decimal"/>
      <w:lvlText w:val="%1、"/>
      <w:lvlJc w:val="left"/>
      <w:pPr>
        <w:tabs>
          <w:tab w:val="left" w:pos="360"/>
        </w:tabs>
        <w:ind w:left="360" w:hanging="360"/>
      </w:pPr>
      <w:rPr>
        <w:rFonts w:hint="default" w:ascii="宋体" w:hAnsi="宋体" w:eastAsia="宋体"/>
        <w:b/>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C73FB4B"/>
    <w:multiLevelType w:val="singleLevel"/>
    <w:tmpl w:val="2C73FB4B"/>
    <w:lvl w:ilvl="0" w:tentative="0">
      <w:start w:val="1"/>
      <w:numFmt w:val="upperLetter"/>
      <w:lvlText w:val="%1."/>
      <w:lvlJc w:val="left"/>
      <w:pPr>
        <w:ind w:left="425" w:hanging="425"/>
      </w:pPr>
      <w:rPr>
        <w:rFonts w:hint="default"/>
      </w:rPr>
    </w:lvl>
  </w:abstractNum>
  <w:abstractNum w:abstractNumId="9">
    <w:nsid w:val="3561380F"/>
    <w:multiLevelType w:val="singleLevel"/>
    <w:tmpl w:val="3561380F"/>
    <w:lvl w:ilvl="0" w:tentative="0">
      <w:start w:val="1"/>
      <w:numFmt w:val="upperLetter"/>
      <w:lvlText w:val="%1."/>
      <w:lvlJc w:val="left"/>
      <w:pPr>
        <w:ind w:left="425" w:hanging="425"/>
      </w:pPr>
      <w:rPr>
        <w:rFonts w:hint="default"/>
      </w:rPr>
    </w:lvl>
  </w:abstractNum>
  <w:abstractNum w:abstractNumId="10">
    <w:nsid w:val="52D74D0B"/>
    <w:multiLevelType w:val="singleLevel"/>
    <w:tmpl w:val="52D74D0B"/>
    <w:lvl w:ilvl="0" w:tentative="0">
      <w:start w:val="2"/>
      <w:numFmt w:val="decimal"/>
      <w:suff w:val="space"/>
      <w:lvlText w:val="%1."/>
      <w:lvlJc w:val="left"/>
    </w:lvl>
  </w:abstractNum>
  <w:abstractNum w:abstractNumId="11">
    <w:nsid w:val="580190D1"/>
    <w:multiLevelType w:val="singleLevel"/>
    <w:tmpl w:val="580190D1"/>
    <w:lvl w:ilvl="0" w:tentative="0">
      <w:start w:val="1"/>
      <w:numFmt w:val="decimal"/>
      <w:pStyle w:val="229"/>
      <w:suff w:val="nothing"/>
      <w:lvlText w:val="（%1）"/>
      <w:lvlJc w:val="left"/>
    </w:lvl>
  </w:abstractNum>
  <w:abstractNum w:abstractNumId="12">
    <w:nsid w:val="7352370C"/>
    <w:multiLevelType w:val="singleLevel"/>
    <w:tmpl w:val="7352370C"/>
    <w:lvl w:ilvl="0" w:tentative="0">
      <w:start w:val="1"/>
      <w:numFmt w:val="chineseCounting"/>
      <w:suff w:val="nothing"/>
      <w:lvlText w:val="%1、"/>
      <w:lvlJc w:val="left"/>
      <w:rPr>
        <w:rFonts w:hint="eastAsia"/>
      </w:rPr>
    </w:lvl>
  </w:abstractNum>
  <w:num w:numId="1">
    <w:abstractNumId w:val="6"/>
  </w:num>
  <w:num w:numId="2">
    <w:abstractNumId w:val="11"/>
  </w:num>
  <w:num w:numId="3">
    <w:abstractNumId w:val="5"/>
  </w:num>
  <w:num w:numId="4">
    <w:abstractNumId w:val="1"/>
  </w:num>
  <w:num w:numId="5">
    <w:abstractNumId w:val="10"/>
  </w:num>
  <w:num w:numId="6">
    <w:abstractNumId w:val="0"/>
  </w:num>
  <w:num w:numId="7">
    <w:abstractNumId w:val="8"/>
  </w:num>
  <w:num w:numId="8">
    <w:abstractNumId w:val="2"/>
  </w:num>
  <w:num w:numId="9">
    <w:abstractNumId w:val="4"/>
  </w:num>
  <w:num w:numId="10">
    <w:abstractNumId w:val="9"/>
  </w:num>
  <w:num w:numId="11">
    <w:abstractNumId w:val="3"/>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0N2I5MDY2MTNjNDhmMjMxYzQzMjFiZTkyYjI3MjcifQ=="/>
  </w:docVars>
  <w:rsids>
    <w:rsidRoot w:val="00172A27"/>
    <w:rsid w:val="000573FC"/>
    <w:rsid w:val="00076A0C"/>
    <w:rsid w:val="00151EC2"/>
    <w:rsid w:val="00172A27"/>
    <w:rsid w:val="00187C16"/>
    <w:rsid w:val="001C496B"/>
    <w:rsid w:val="002066F6"/>
    <w:rsid w:val="0033538B"/>
    <w:rsid w:val="00351A4D"/>
    <w:rsid w:val="003A1DB7"/>
    <w:rsid w:val="00416D06"/>
    <w:rsid w:val="00440F6A"/>
    <w:rsid w:val="004B15AD"/>
    <w:rsid w:val="004F357C"/>
    <w:rsid w:val="00536506"/>
    <w:rsid w:val="00606F86"/>
    <w:rsid w:val="00614EF9"/>
    <w:rsid w:val="006E116F"/>
    <w:rsid w:val="0072791C"/>
    <w:rsid w:val="00774299"/>
    <w:rsid w:val="00775779"/>
    <w:rsid w:val="007C7469"/>
    <w:rsid w:val="007D2295"/>
    <w:rsid w:val="008C5B10"/>
    <w:rsid w:val="0093237B"/>
    <w:rsid w:val="009832A5"/>
    <w:rsid w:val="009C56AF"/>
    <w:rsid w:val="00A03683"/>
    <w:rsid w:val="00A40FA0"/>
    <w:rsid w:val="00AE4448"/>
    <w:rsid w:val="00B16036"/>
    <w:rsid w:val="00B47F0E"/>
    <w:rsid w:val="00B71094"/>
    <w:rsid w:val="00BB0764"/>
    <w:rsid w:val="00BD0B99"/>
    <w:rsid w:val="00C12993"/>
    <w:rsid w:val="00C54373"/>
    <w:rsid w:val="00CA700C"/>
    <w:rsid w:val="00DB009B"/>
    <w:rsid w:val="00E42C0D"/>
    <w:rsid w:val="00EC2BA4"/>
    <w:rsid w:val="00F004F8"/>
    <w:rsid w:val="00F037EF"/>
    <w:rsid w:val="00F20ABB"/>
    <w:rsid w:val="010E3CC7"/>
    <w:rsid w:val="01102156"/>
    <w:rsid w:val="014F26C2"/>
    <w:rsid w:val="015C74BF"/>
    <w:rsid w:val="0225707D"/>
    <w:rsid w:val="02520FFC"/>
    <w:rsid w:val="02D83A1D"/>
    <w:rsid w:val="03252B62"/>
    <w:rsid w:val="0379597D"/>
    <w:rsid w:val="039B006F"/>
    <w:rsid w:val="03A42440"/>
    <w:rsid w:val="04230C1D"/>
    <w:rsid w:val="04612308"/>
    <w:rsid w:val="051C02D3"/>
    <w:rsid w:val="05236257"/>
    <w:rsid w:val="053F325A"/>
    <w:rsid w:val="059A4CDC"/>
    <w:rsid w:val="06AF7F62"/>
    <w:rsid w:val="06DE7F10"/>
    <w:rsid w:val="076111A1"/>
    <w:rsid w:val="07834871"/>
    <w:rsid w:val="091465B3"/>
    <w:rsid w:val="091C0FF4"/>
    <w:rsid w:val="09666CD7"/>
    <w:rsid w:val="09D1369F"/>
    <w:rsid w:val="09F5237F"/>
    <w:rsid w:val="0B124786"/>
    <w:rsid w:val="0B1E52E4"/>
    <w:rsid w:val="0B415800"/>
    <w:rsid w:val="0B4B7869"/>
    <w:rsid w:val="0B7650A3"/>
    <w:rsid w:val="0B963A5E"/>
    <w:rsid w:val="0BA70E96"/>
    <w:rsid w:val="0BC46126"/>
    <w:rsid w:val="0C212BEE"/>
    <w:rsid w:val="0C3D73BF"/>
    <w:rsid w:val="0CC93678"/>
    <w:rsid w:val="0E985283"/>
    <w:rsid w:val="0EE32D46"/>
    <w:rsid w:val="0F37050B"/>
    <w:rsid w:val="0F6024E3"/>
    <w:rsid w:val="0FB83544"/>
    <w:rsid w:val="1051565F"/>
    <w:rsid w:val="108365E2"/>
    <w:rsid w:val="11400C13"/>
    <w:rsid w:val="11F5285C"/>
    <w:rsid w:val="12593408"/>
    <w:rsid w:val="12936647"/>
    <w:rsid w:val="1298001C"/>
    <w:rsid w:val="12996547"/>
    <w:rsid w:val="12DD0164"/>
    <w:rsid w:val="12DE4937"/>
    <w:rsid w:val="13AE4721"/>
    <w:rsid w:val="140B19C8"/>
    <w:rsid w:val="1440309C"/>
    <w:rsid w:val="15571AE9"/>
    <w:rsid w:val="15B77E3C"/>
    <w:rsid w:val="15CF71C7"/>
    <w:rsid w:val="161520F5"/>
    <w:rsid w:val="16223660"/>
    <w:rsid w:val="163F537C"/>
    <w:rsid w:val="16407F7A"/>
    <w:rsid w:val="16654FB5"/>
    <w:rsid w:val="16695850"/>
    <w:rsid w:val="169506A3"/>
    <w:rsid w:val="17073C85"/>
    <w:rsid w:val="173E6E99"/>
    <w:rsid w:val="174C6C62"/>
    <w:rsid w:val="17A52D23"/>
    <w:rsid w:val="18495EC3"/>
    <w:rsid w:val="185C4D5A"/>
    <w:rsid w:val="18636B32"/>
    <w:rsid w:val="188312A8"/>
    <w:rsid w:val="18E60A4B"/>
    <w:rsid w:val="19185363"/>
    <w:rsid w:val="199B48CF"/>
    <w:rsid w:val="19E369DB"/>
    <w:rsid w:val="19FA03B6"/>
    <w:rsid w:val="1A290DF9"/>
    <w:rsid w:val="1A860C24"/>
    <w:rsid w:val="1BEE6293"/>
    <w:rsid w:val="1C6B39EC"/>
    <w:rsid w:val="1CD30AA9"/>
    <w:rsid w:val="1CE512F0"/>
    <w:rsid w:val="1D953B96"/>
    <w:rsid w:val="1E6E640F"/>
    <w:rsid w:val="1F040AA4"/>
    <w:rsid w:val="1F7D3575"/>
    <w:rsid w:val="203455C9"/>
    <w:rsid w:val="20725EA6"/>
    <w:rsid w:val="20D569B2"/>
    <w:rsid w:val="20F179A6"/>
    <w:rsid w:val="212E1354"/>
    <w:rsid w:val="2139159D"/>
    <w:rsid w:val="215C5A41"/>
    <w:rsid w:val="21DE0797"/>
    <w:rsid w:val="221A3823"/>
    <w:rsid w:val="22995AD4"/>
    <w:rsid w:val="22C74D6C"/>
    <w:rsid w:val="22C927DC"/>
    <w:rsid w:val="238B7DE0"/>
    <w:rsid w:val="23D02E44"/>
    <w:rsid w:val="23EC44F6"/>
    <w:rsid w:val="2416658C"/>
    <w:rsid w:val="24287669"/>
    <w:rsid w:val="242A09D0"/>
    <w:rsid w:val="242B1E30"/>
    <w:rsid w:val="243A77CE"/>
    <w:rsid w:val="247040F3"/>
    <w:rsid w:val="249556DA"/>
    <w:rsid w:val="25617614"/>
    <w:rsid w:val="256448FE"/>
    <w:rsid w:val="265B48DC"/>
    <w:rsid w:val="26CF5B8F"/>
    <w:rsid w:val="27FC68FD"/>
    <w:rsid w:val="280C1EE0"/>
    <w:rsid w:val="28775326"/>
    <w:rsid w:val="29204248"/>
    <w:rsid w:val="29C15736"/>
    <w:rsid w:val="2A785067"/>
    <w:rsid w:val="2B8551FD"/>
    <w:rsid w:val="2C1B2A8A"/>
    <w:rsid w:val="2C620B5F"/>
    <w:rsid w:val="2CCF5865"/>
    <w:rsid w:val="2D715B7A"/>
    <w:rsid w:val="2EB77BEA"/>
    <w:rsid w:val="2F1E0303"/>
    <w:rsid w:val="2F9739DB"/>
    <w:rsid w:val="2FE8468F"/>
    <w:rsid w:val="2FF9713A"/>
    <w:rsid w:val="30AB275B"/>
    <w:rsid w:val="31DC05A9"/>
    <w:rsid w:val="32487098"/>
    <w:rsid w:val="329B76C9"/>
    <w:rsid w:val="32C43BDA"/>
    <w:rsid w:val="32F63E9F"/>
    <w:rsid w:val="33042538"/>
    <w:rsid w:val="338146E8"/>
    <w:rsid w:val="338C14C0"/>
    <w:rsid w:val="33BD7EFF"/>
    <w:rsid w:val="34146494"/>
    <w:rsid w:val="344334D0"/>
    <w:rsid w:val="348B1783"/>
    <w:rsid w:val="34E91952"/>
    <w:rsid w:val="34F30667"/>
    <w:rsid w:val="35242A9D"/>
    <w:rsid w:val="353B4EF8"/>
    <w:rsid w:val="35A96CBA"/>
    <w:rsid w:val="35B6406C"/>
    <w:rsid w:val="362D4458"/>
    <w:rsid w:val="36B820FD"/>
    <w:rsid w:val="36F40277"/>
    <w:rsid w:val="3711043D"/>
    <w:rsid w:val="374641D3"/>
    <w:rsid w:val="37554218"/>
    <w:rsid w:val="379E0CDC"/>
    <w:rsid w:val="38366711"/>
    <w:rsid w:val="3852354D"/>
    <w:rsid w:val="389D1AD4"/>
    <w:rsid w:val="39570454"/>
    <w:rsid w:val="39703E06"/>
    <w:rsid w:val="39990C64"/>
    <w:rsid w:val="39CA6135"/>
    <w:rsid w:val="3A026D3F"/>
    <w:rsid w:val="3A7024E4"/>
    <w:rsid w:val="3AB322FD"/>
    <w:rsid w:val="3AF86017"/>
    <w:rsid w:val="3B00638F"/>
    <w:rsid w:val="3B1A0899"/>
    <w:rsid w:val="3B256CA1"/>
    <w:rsid w:val="3B733460"/>
    <w:rsid w:val="3B7F2AD1"/>
    <w:rsid w:val="3BCE63BD"/>
    <w:rsid w:val="3C82450A"/>
    <w:rsid w:val="3CC6421B"/>
    <w:rsid w:val="3CE56BE8"/>
    <w:rsid w:val="3D5F1C8C"/>
    <w:rsid w:val="3DC25887"/>
    <w:rsid w:val="3E4807A2"/>
    <w:rsid w:val="3EB57D16"/>
    <w:rsid w:val="3F4D4A62"/>
    <w:rsid w:val="3F534E65"/>
    <w:rsid w:val="3F7B1245"/>
    <w:rsid w:val="40BA7544"/>
    <w:rsid w:val="41453B08"/>
    <w:rsid w:val="422C7021"/>
    <w:rsid w:val="42715CBD"/>
    <w:rsid w:val="42FE75F9"/>
    <w:rsid w:val="4383426A"/>
    <w:rsid w:val="44555883"/>
    <w:rsid w:val="44B215D0"/>
    <w:rsid w:val="4532564B"/>
    <w:rsid w:val="457D34C1"/>
    <w:rsid w:val="47824C59"/>
    <w:rsid w:val="47F55B45"/>
    <w:rsid w:val="47F977CC"/>
    <w:rsid w:val="481533F6"/>
    <w:rsid w:val="482A5773"/>
    <w:rsid w:val="4836427D"/>
    <w:rsid w:val="48526EED"/>
    <w:rsid w:val="48792A56"/>
    <w:rsid w:val="48BE1B36"/>
    <w:rsid w:val="48BF15E1"/>
    <w:rsid w:val="490F02F2"/>
    <w:rsid w:val="492D615E"/>
    <w:rsid w:val="4A042DA2"/>
    <w:rsid w:val="4B154B51"/>
    <w:rsid w:val="4B3E39C3"/>
    <w:rsid w:val="4BB62FEA"/>
    <w:rsid w:val="4C2A0424"/>
    <w:rsid w:val="4CF55D34"/>
    <w:rsid w:val="4D824AC4"/>
    <w:rsid w:val="4DE56F9C"/>
    <w:rsid w:val="4E347707"/>
    <w:rsid w:val="4F53632C"/>
    <w:rsid w:val="4FBE3685"/>
    <w:rsid w:val="504A00F4"/>
    <w:rsid w:val="508B5A26"/>
    <w:rsid w:val="50C67B98"/>
    <w:rsid w:val="50DF5976"/>
    <w:rsid w:val="50F06DFF"/>
    <w:rsid w:val="51195A21"/>
    <w:rsid w:val="52141D54"/>
    <w:rsid w:val="52614450"/>
    <w:rsid w:val="52BB3A93"/>
    <w:rsid w:val="52FC1564"/>
    <w:rsid w:val="531739FB"/>
    <w:rsid w:val="53380D93"/>
    <w:rsid w:val="535B33F2"/>
    <w:rsid w:val="53E268F1"/>
    <w:rsid w:val="543A6D05"/>
    <w:rsid w:val="549F652C"/>
    <w:rsid w:val="54E63A66"/>
    <w:rsid w:val="5537377F"/>
    <w:rsid w:val="55652CC8"/>
    <w:rsid w:val="558A48E6"/>
    <w:rsid w:val="560E7333"/>
    <w:rsid w:val="56D73E55"/>
    <w:rsid w:val="57755954"/>
    <w:rsid w:val="57931BE7"/>
    <w:rsid w:val="5795392F"/>
    <w:rsid w:val="588A2C21"/>
    <w:rsid w:val="58C67597"/>
    <w:rsid w:val="58D351DF"/>
    <w:rsid w:val="592C67ED"/>
    <w:rsid w:val="593D1BB1"/>
    <w:rsid w:val="596C5D74"/>
    <w:rsid w:val="599A122E"/>
    <w:rsid w:val="5A775B67"/>
    <w:rsid w:val="5ACE0758"/>
    <w:rsid w:val="5AEA0755"/>
    <w:rsid w:val="5B861503"/>
    <w:rsid w:val="5BB570C2"/>
    <w:rsid w:val="5BCC383D"/>
    <w:rsid w:val="5C2C013C"/>
    <w:rsid w:val="5C772DA9"/>
    <w:rsid w:val="5D363143"/>
    <w:rsid w:val="5DCE1DF1"/>
    <w:rsid w:val="5F165927"/>
    <w:rsid w:val="5F323503"/>
    <w:rsid w:val="5FEF3625"/>
    <w:rsid w:val="604E7907"/>
    <w:rsid w:val="60735A04"/>
    <w:rsid w:val="60F974C8"/>
    <w:rsid w:val="61C36169"/>
    <w:rsid w:val="61D127C1"/>
    <w:rsid w:val="61F47AA8"/>
    <w:rsid w:val="62156B28"/>
    <w:rsid w:val="625F114E"/>
    <w:rsid w:val="637A7FC9"/>
    <w:rsid w:val="63B3308E"/>
    <w:rsid w:val="64746945"/>
    <w:rsid w:val="64902826"/>
    <w:rsid w:val="65160EED"/>
    <w:rsid w:val="65656A26"/>
    <w:rsid w:val="65AA404B"/>
    <w:rsid w:val="66C1765B"/>
    <w:rsid w:val="66CC47CD"/>
    <w:rsid w:val="670A0639"/>
    <w:rsid w:val="675428CC"/>
    <w:rsid w:val="67C4185E"/>
    <w:rsid w:val="68EA5EFA"/>
    <w:rsid w:val="692A05C6"/>
    <w:rsid w:val="69EB1957"/>
    <w:rsid w:val="6AC60A69"/>
    <w:rsid w:val="6AC95F7A"/>
    <w:rsid w:val="6AFF660A"/>
    <w:rsid w:val="6B8258F9"/>
    <w:rsid w:val="6D0A58FA"/>
    <w:rsid w:val="6D292010"/>
    <w:rsid w:val="6DBA659C"/>
    <w:rsid w:val="6E053AAD"/>
    <w:rsid w:val="6E182949"/>
    <w:rsid w:val="6E556E0A"/>
    <w:rsid w:val="6EFC04BA"/>
    <w:rsid w:val="6F6D2F83"/>
    <w:rsid w:val="6FBD5E6D"/>
    <w:rsid w:val="70E55457"/>
    <w:rsid w:val="715517FB"/>
    <w:rsid w:val="72124A07"/>
    <w:rsid w:val="721A135E"/>
    <w:rsid w:val="722E3CC3"/>
    <w:rsid w:val="724E6BA1"/>
    <w:rsid w:val="72932145"/>
    <w:rsid w:val="729E3661"/>
    <w:rsid w:val="72C92F28"/>
    <w:rsid w:val="733F752F"/>
    <w:rsid w:val="74754106"/>
    <w:rsid w:val="749B6A6A"/>
    <w:rsid w:val="74D2192C"/>
    <w:rsid w:val="752D7B49"/>
    <w:rsid w:val="75B60ECD"/>
    <w:rsid w:val="763A5CE1"/>
    <w:rsid w:val="77A362C8"/>
    <w:rsid w:val="77A915F9"/>
    <w:rsid w:val="782D7090"/>
    <w:rsid w:val="78E32A6C"/>
    <w:rsid w:val="79A97E35"/>
    <w:rsid w:val="79DC7D35"/>
    <w:rsid w:val="7A2E0808"/>
    <w:rsid w:val="7A302EF4"/>
    <w:rsid w:val="7ACB2FFB"/>
    <w:rsid w:val="7AF07A2B"/>
    <w:rsid w:val="7B001E1D"/>
    <w:rsid w:val="7C473BB0"/>
    <w:rsid w:val="7C615C0D"/>
    <w:rsid w:val="7C7923AD"/>
    <w:rsid w:val="7C8715C5"/>
    <w:rsid w:val="7CC10278"/>
    <w:rsid w:val="7CC8239F"/>
    <w:rsid w:val="7CE80531"/>
    <w:rsid w:val="7DF15EE9"/>
    <w:rsid w:val="7E0926F7"/>
    <w:rsid w:val="7E2D02D9"/>
    <w:rsid w:val="7E3E0A51"/>
    <w:rsid w:val="7E4714D4"/>
    <w:rsid w:val="7E8136E8"/>
    <w:rsid w:val="7E89193E"/>
    <w:rsid w:val="7F7C7CC3"/>
    <w:rsid w:val="7F856B95"/>
    <w:rsid w:val="7FB52CB2"/>
    <w:rsid w:val="7FB97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27"/>
    <w:qFormat/>
    <w:uiPriority w:val="0"/>
    <w:pPr>
      <w:keepNext/>
      <w:keepLines/>
      <w:spacing w:line="578" w:lineRule="auto"/>
      <w:jc w:val="center"/>
      <w:outlineLvl w:val="0"/>
    </w:pPr>
    <w:rPr>
      <w:rFonts w:eastAsia="黑体"/>
      <w:b/>
      <w:bCs/>
      <w:kern w:val="32"/>
      <w:sz w:val="32"/>
      <w:szCs w:val="44"/>
    </w:rPr>
  </w:style>
  <w:style w:type="paragraph" w:styleId="5">
    <w:name w:val="heading 2"/>
    <w:basedOn w:val="1"/>
    <w:next w:val="1"/>
    <w:link w:val="94"/>
    <w:qFormat/>
    <w:uiPriority w:val="0"/>
    <w:pPr>
      <w:keepNext/>
      <w:keepLines/>
      <w:spacing w:line="416" w:lineRule="auto"/>
      <w:outlineLvl w:val="1"/>
    </w:pPr>
    <w:rPr>
      <w:rFonts w:ascii="Arial" w:hAnsi="Arial"/>
      <w:b/>
      <w:bCs/>
      <w:kern w:val="24"/>
      <w:sz w:val="24"/>
      <w:szCs w:val="32"/>
    </w:rPr>
  </w:style>
  <w:style w:type="paragraph" w:styleId="6">
    <w:name w:val="heading 3"/>
    <w:basedOn w:val="1"/>
    <w:next w:val="1"/>
    <w:link w:val="162"/>
    <w:qFormat/>
    <w:uiPriority w:val="0"/>
    <w:pPr>
      <w:keepNext/>
      <w:keepLines/>
      <w:spacing w:line="416" w:lineRule="auto"/>
      <w:outlineLvl w:val="2"/>
    </w:pPr>
    <w:rPr>
      <w:b/>
      <w:bCs/>
      <w:sz w:val="32"/>
      <w:szCs w:val="32"/>
    </w:rPr>
  </w:style>
  <w:style w:type="paragraph" w:styleId="7">
    <w:name w:val="heading 4"/>
    <w:basedOn w:val="1"/>
    <w:next w:val="1"/>
    <w:link w:val="100"/>
    <w:qFormat/>
    <w:uiPriority w:val="0"/>
    <w:pPr>
      <w:keepNext/>
      <w:keepLines/>
      <w:spacing w:line="376" w:lineRule="auto"/>
      <w:outlineLvl w:val="3"/>
    </w:pPr>
    <w:rPr>
      <w:rFonts w:ascii="Cambria" w:hAnsi="Cambria"/>
      <w:b/>
      <w:bCs/>
      <w:sz w:val="28"/>
      <w:szCs w:val="28"/>
    </w:rPr>
  </w:style>
  <w:style w:type="paragraph" w:styleId="8">
    <w:name w:val="heading 5"/>
    <w:basedOn w:val="1"/>
    <w:next w:val="1"/>
    <w:link w:val="124"/>
    <w:qFormat/>
    <w:uiPriority w:val="0"/>
    <w:pPr>
      <w:keepNext/>
      <w:keepLines/>
      <w:spacing w:line="372" w:lineRule="auto"/>
      <w:outlineLvl w:val="4"/>
    </w:pPr>
    <w:rPr>
      <w:b/>
      <w:bCs/>
      <w:sz w:val="28"/>
      <w:szCs w:val="28"/>
    </w:rPr>
  </w:style>
  <w:style w:type="paragraph" w:styleId="9">
    <w:name w:val="heading 6"/>
    <w:basedOn w:val="1"/>
    <w:next w:val="1"/>
    <w:link w:val="143"/>
    <w:qFormat/>
    <w:uiPriority w:val="0"/>
    <w:pPr>
      <w:keepNext/>
      <w:keepLines/>
      <w:widowControl/>
      <w:tabs>
        <w:tab w:val="left" w:pos="1440"/>
      </w:tabs>
      <w:spacing w:line="320" w:lineRule="auto"/>
      <w:ind w:left="1152" w:hanging="1152"/>
      <w:jc w:val="center"/>
      <w:outlineLvl w:val="5"/>
    </w:pPr>
    <w:rPr>
      <w:rFonts w:ascii="Arial" w:hAnsi="Arial" w:eastAsia="黑体"/>
      <w:b/>
      <w:bCs/>
      <w:sz w:val="28"/>
    </w:rPr>
  </w:style>
  <w:style w:type="paragraph" w:styleId="10">
    <w:name w:val="heading 7"/>
    <w:basedOn w:val="1"/>
    <w:next w:val="1"/>
    <w:link w:val="76"/>
    <w:qFormat/>
    <w:uiPriority w:val="0"/>
    <w:pPr>
      <w:keepNext/>
      <w:keepLines/>
      <w:widowControl/>
      <w:tabs>
        <w:tab w:val="left" w:pos="2520"/>
      </w:tabs>
      <w:spacing w:line="320" w:lineRule="auto"/>
      <w:ind w:left="1296" w:hanging="1296"/>
      <w:jc w:val="center"/>
      <w:outlineLvl w:val="6"/>
    </w:pPr>
    <w:rPr>
      <w:bCs/>
      <w:sz w:val="28"/>
    </w:rPr>
  </w:style>
  <w:style w:type="paragraph" w:styleId="11">
    <w:name w:val="heading 8"/>
    <w:basedOn w:val="1"/>
    <w:next w:val="1"/>
    <w:link w:val="185"/>
    <w:qFormat/>
    <w:uiPriority w:val="0"/>
    <w:pPr>
      <w:keepNext/>
      <w:keepLines/>
      <w:widowControl/>
      <w:tabs>
        <w:tab w:val="left" w:pos="1440"/>
      </w:tabs>
      <w:spacing w:line="320" w:lineRule="auto"/>
      <w:ind w:left="1440" w:hanging="1440"/>
      <w:jc w:val="left"/>
      <w:outlineLvl w:val="7"/>
    </w:pPr>
    <w:rPr>
      <w:rFonts w:ascii="Cambria" w:hAnsi="Cambria"/>
      <w:sz w:val="24"/>
    </w:rPr>
  </w:style>
  <w:style w:type="paragraph" w:styleId="12">
    <w:name w:val="heading 9"/>
    <w:basedOn w:val="1"/>
    <w:next w:val="1"/>
    <w:link w:val="174"/>
    <w:qFormat/>
    <w:uiPriority w:val="0"/>
    <w:pPr>
      <w:keepNext/>
      <w:keepLines/>
      <w:widowControl/>
      <w:tabs>
        <w:tab w:val="left" w:pos="1584"/>
      </w:tabs>
      <w:spacing w:before="240" w:after="64" w:line="320" w:lineRule="auto"/>
      <w:ind w:left="1584" w:hanging="1584"/>
      <w:jc w:val="left"/>
      <w:outlineLvl w:val="8"/>
    </w:pPr>
    <w:rPr>
      <w:rFonts w:ascii="Cambria" w:hAnsi="Cambria"/>
      <w:szCs w:val="21"/>
    </w:rPr>
  </w:style>
  <w:style w:type="character" w:default="1" w:styleId="44">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index 8"/>
    <w:next w:val="1"/>
    <w:qFormat/>
    <w:uiPriority w:val="0"/>
    <w:pPr>
      <w:widowControl w:val="0"/>
      <w:ind w:left="2940"/>
      <w:jc w:val="both"/>
    </w:pPr>
    <w:rPr>
      <w:rFonts w:ascii="方正仿宋_GBK" w:hAnsi="Times New Roman" w:eastAsia="方正仿宋_GBK" w:cs="宋体"/>
      <w:kern w:val="2"/>
      <w:sz w:val="32"/>
      <w:szCs w:val="28"/>
      <w:lang w:val="en-US" w:eastAsia="zh-CN" w:bidi="ar-SA"/>
    </w:rPr>
  </w:style>
  <w:style w:type="paragraph" w:styleId="13">
    <w:name w:val="toc 7"/>
    <w:basedOn w:val="1"/>
    <w:next w:val="1"/>
    <w:qFormat/>
    <w:uiPriority w:val="0"/>
    <w:pPr>
      <w:ind w:left="1260"/>
      <w:jc w:val="left"/>
    </w:pPr>
    <w:rPr>
      <w:sz w:val="18"/>
      <w:szCs w:val="18"/>
    </w:rPr>
  </w:style>
  <w:style w:type="paragraph" w:styleId="14">
    <w:name w:val="caption"/>
    <w:basedOn w:val="1"/>
    <w:next w:val="1"/>
    <w:qFormat/>
    <w:uiPriority w:val="0"/>
    <w:rPr>
      <w:rFonts w:ascii="Cambria" w:hAnsi="Cambria" w:eastAsia="黑体"/>
      <w:sz w:val="20"/>
      <w:szCs w:val="20"/>
    </w:rPr>
  </w:style>
  <w:style w:type="paragraph" w:styleId="15">
    <w:name w:val="Document Map"/>
    <w:basedOn w:val="1"/>
    <w:link w:val="57"/>
    <w:qFormat/>
    <w:uiPriority w:val="0"/>
    <w:pPr>
      <w:shd w:val="clear" w:color="auto" w:fill="000080"/>
    </w:pPr>
    <w:rPr>
      <w:shd w:val="clear" w:color="auto" w:fill="000080"/>
    </w:rPr>
  </w:style>
  <w:style w:type="paragraph" w:styleId="16">
    <w:name w:val="annotation text"/>
    <w:basedOn w:val="1"/>
    <w:link w:val="108"/>
    <w:qFormat/>
    <w:uiPriority w:val="0"/>
    <w:pPr>
      <w:jc w:val="left"/>
    </w:pPr>
    <w:rPr>
      <w:rFonts w:ascii="宋体"/>
      <w:kern w:val="0"/>
      <w:sz w:val="28"/>
      <w:szCs w:val="20"/>
    </w:rPr>
  </w:style>
  <w:style w:type="paragraph" w:styleId="17">
    <w:name w:val="Body Text 3"/>
    <w:basedOn w:val="1"/>
    <w:link w:val="151"/>
    <w:qFormat/>
    <w:uiPriority w:val="0"/>
    <w:rPr>
      <w:rFonts w:ascii="宋体"/>
      <w:sz w:val="24"/>
      <w:szCs w:val="20"/>
    </w:rPr>
  </w:style>
  <w:style w:type="paragraph" w:styleId="18">
    <w:name w:val="Body Text"/>
    <w:basedOn w:val="1"/>
    <w:link w:val="119"/>
    <w:qFormat/>
    <w:uiPriority w:val="0"/>
    <w:pPr>
      <w:spacing w:after="120"/>
    </w:pPr>
    <w:rPr>
      <w:kern w:val="0"/>
      <w:sz w:val="20"/>
      <w:szCs w:val="20"/>
    </w:rPr>
  </w:style>
  <w:style w:type="paragraph" w:styleId="19">
    <w:name w:val="Body Text Indent"/>
    <w:basedOn w:val="1"/>
    <w:link w:val="117"/>
    <w:qFormat/>
    <w:uiPriority w:val="0"/>
    <w:pPr>
      <w:spacing w:after="120"/>
      <w:ind w:left="420" w:leftChars="200"/>
    </w:pPr>
  </w:style>
  <w:style w:type="paragraph" w:styleId="20">
    <w:name w:val="Block Text"/>
    <w:basedOn w:val="1"/>
    <w:next w:val="1"/>
    <w:link w:val="153"/>
    <w:qFormat/>
    <w:uiPriority w:val="0"/>
    <w:rPr>
      <w:i/>
      <w:iCs/>
      <w:color w:val="000000"/>
      <w:szCs w:val="22"/>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39"/>
    <w:pPr>
      <w:ind w:left="420"/>
      <w:jc w:val="left"/>
    </w:pPr>
    <w:rPr>
      <w:i/>
      <w:iCs/>
      <w:sz w:val="20"/>
      <w:szCs w:val="20"/>
    </w:rPr>
  </w:style>
  <w:style w:type="paragraph" w:styleId="24">
    <w:name w:val="Plain Text"/>
    <w:basedOn w:val="1"/>
    <w:link w:val="170"/>
    <w:qFormat/>
    <w:uiPriority w:val="0"/>
    <w:rPr>
      <w:rFonts w:ascii="Cambria" w:hAnsi="Cambria"/>
      <w:b/>
      <w:bCs/>
      <w:kern w:val="28"/>
      <w:sz w:val="32"/>
      <w:szCs w:val="32"/>
    </w:rPr>
  </w:style>
  <w:style w:type="paragraph" w:styleId="25">
    <w:name w:val="toc 8"/>
    <w:basedOn w:val="1"/>
    <w:next w:val="1"/>
    <w:qFormat/>
    <w:uiPriority w:val="0"/>
    <w:pPr>
      <w:ind w:left="1470"/>
      <w:jc w:val="left"/>
    </w:pPr>
    <w:rPr>
      <w:sz w:val="18"/>
      <w:szCs w:val="18"/>
    </w:rPr>
  </w:style>
  <w:style w:type="paragraph" w:styleId="26">
    <w:name w:val="Date"/>
    <w:basedOn w:val="1"/>
    <w:next w:val="1"/>
    <w:link w:val="74"/>
    <w:qFormat/>
    <w:uiPriority w:val="0"/>
    <w:rPr>
      <w:rFonts w:ascii="宋体"/>
      <w:sz w:val="28"/>
    </w:rPr>
  </w:style>
  <w:style w:type="paragraph" w:styleId="27">
    <w:name w:val="Balloon Text"/>
    <w:basedOn w:val="1"/>
    <w:link w:val="121"/>
    <w:qFormat/>
    <w:uiPriority w:val="0"/>
    <w:rPr>
      <w:rFonts w:ascii="宋体"/>
      <w:kern w:val="0"/>
      <w:sz w:val="18"/>
      <w:szCs w:val="18"/>
    </w:rPr>
  </w:style>
  <w:style w:type="paragraph" w:styleId="28">
    <w:name w:val="footer"/>
    <w:basedOn w:val="1"/>
    <w:link w:val="155"/>
    <w:qFormat/>
    <w:uiPriority w:val="99"/>
    <w:pPr>
      <w:tabs>
        <w:tab w:val="center" w:pos="4153"/>
        <w:tab w:val="right" w:pos="8306"/>
      </w:tabs>
      <w:snapToGrid w:val="0"/>
      <w:jc w:val="left"/>
    </w:pPr>
    <w:rPr>
      <w:sz w:val="18"/>
      <w:szCs w:val="18"/>
    </w:rPr>
  </w:style>
  <w:style w:type="paragraph" w:styleId="29">
    <w:name w:val="header"/>
    <w:basedOn w:val="1"/>
    <w:link w:val="147"/>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spacing w:before="120" w:after="120"/>
      <w:jc w:val="left"/>
    </w:pPr>
    <w:rPr>
      <w:b/>
      <w:bCs/>
      <w:caps/>
      <w:sz w:val="20"/>
      <w:szCs w:val="20"/>
    </w:rPr>
  </w:style>
  <w:style w:type="paragraph" w:styleId="31">
    <w:name w:val="toc 4"/>
    <w:basedOn w:val="1"/>
    <w:next w:val="1"/>
    <w:qFormat/>
    <w:uiPriority w:val="0"/>
    <w:pPr>
      <w:ind w:left="630"/>
      <w:jc w:val="left"/>
    </w:pPr>
    <w:rPr>
      <w:sz w:val="18"/>
      <w:szCs w:val="18"/>
    </w:rPr>
  </w:style>
  <w:style w:type="paragraph" w:styleId="32">
    <w:name w:val="Subtitle"/>
    <w:basedOn w:val="1"/>
    <w:next w:val="1"/>
    <w:link w:val="61"/>
    <w:qFormat/>
    <w:uiPriority w:val="0"/>
    <w:pPr>
      <w:spacing w:before="240" w:after="60" w:line="312" w:lineRule="auto"/>
      <w:jc w:val="center"/>
      <w:outlineLvl w:val="1"/>
    </w:pPr>
    <w:rPr>
      <w:rFonts w:ascii="Cambria" w:hAnsi="Cambria"/>
      <w:b/>
      <w:bCs/>
      <w:kern w:val="28"/>
      <w:sz w:val="32"/>
      <w:szCs w:val="32"/>
    </w:rPr>
  </w:style>
  <w:style w:type="paragraph" w:styleId="33">
    <w:name w:val="List"/>
    <w:basedOn w:val="1"/>
    <w:qFormat/>
    <w:uiPriority w:val="0"/>
    <w:pPr>
      <w:numPr>
        <w:ilvl w:val="1"/>
        <w:numId w:val="1"/>
      </w:numPr>
    </w:pPr>
  </w:style>
  <w:style w:type="paragraph" w:styleId="34">
    <w:name w:val="toc 6"/>
    <w:basedOn w:val="1"/>
    <w:next w:val="1"/>
    <w:qFormat/>
    <w:uiPriority w:val="0"/>
    <w:pPr>
      <w:ind w:left="1050"/>
      <w:jc w:val="left"/>
    </w:pPr>
    <w:rPr>
      <w:sz w:val="18"/>
      <w:szCs w:val="18"/>
    </w:rPr>
  </w:style>
  <w:style w:type="paragraph" w:styleId="35">
    <w:name w:val="Body Text Indent 3"/>
    <w:basedOn w:val="1"/>
    <w:link w:val="72"/>
    <w:qFormat/>
    <w:uiPriority w:val="0"/>
    <w:pPr>
      <w:spacing w:after="120"/>
      <w:ind w:left="420" w:leftChars="200"/>
    </w:pPr>
    <w:rPr>
      <w:sz w:val="16"/>
      <w:szCs w:val="16"/>
    </w:rPr>
  </w:style>
  <w:style w:type="paragraph" w:styleId="36">
    <w:name w:val="toc 2"/>
    <w:basedOn w:val="1"/>
    <w:next w:val="1"/>
    <w:qFormat/>
    <w:uiPriority w:val="39"/>
    <w:pPr>
      <w:ind w:left="210"/>
      <w:jc w:val="left"/>
    </w:pPr>
    <w:rPr>
      <w:smallCaps/>
      <w:sz w:val="20"/>
      <w:szCs w:val="20"/>
    </w:rPr>
  </w:style>
  <w:style w:type="paragraph" w:styleId="37">
    <w:name w:val="toc 9"/>
    <w:basedOn w:val="1"/>
    <w:next w:val="1"/>
    <w:qFormat/>
    <w:uiPriority w:val="0"/>
    <w:pPr>
      <w:ind w:left="1680"/>
      <w:jc w:val="left"/>
    </w:pPr>
    <w:rPr>
      <w:sz w:val="18"/>
      <w:szCs w:val="18"/>
    </w:rPr>
  </w:style>
  <w:style w:type="paragraph" w:styleId="38">
    <w:name w:val="Normal (Web)"/>
    <w:basedOn w:val="1"/>
    <w:qFormat/>
    <w:uiPriority w:val="0"/>
    <w:pPr>
      <w:widowControl/>
      <w:spacing w:before="100" w:beforeAutospacing="1" w:after="100" w:afterAutospacing="1" w:line="283" w:lineRule="atLeast"/>
      <w:jc w:val="left"/>
    </w:pPr>
    <w:rPr>
      <w:rFonts w:ascii="宋体" w:hAnsi="宋体"/>
      <w:color w:val="000000"/>
      <w:kern w:val="0"/>
      <w:sz w:val="19"/>
      <w:szCs w:val="20"/>
    </w:rPr>
  </w:style>
  <w:style w:type="paragraph" w:styleId="39">
    <w:name w:val="index 1"/>
    <w:basedOn w:val="1"/>
    <w:next w:val="1"/>
    <w:qFormat/>
    <w:uiPriority w:val="0"/>
    <w:pPr>
      <w:spacing w:line="220" w:lineRule="exact"/>
      <w:jc w:val="center"/>
    </w:pPr>
    <w:rPr>
      <w:rFonts w:ascii="仿宋_GB2312" w:eastAsia="仿宋_GB2312"/>
      <w:szCs w:val="21"/>
    </w:rPr>
  </w:style>
  <w:style w:type="paragraph" w:styleId="40">
    <w:name w:val="Title"/>
    <w:basedOn w:val="1"/>
    <w:link w:val="136"/>
    <w:qFormat/>
    <w:uiPriority w:val="0"/>
    <w:pPr>
      <w:adjustRightInd w:val="0"/>
      <w:spacing w:before="240" w:after="60" w:line="420" w:lineRule="atLeast"/>
      <w:jc w:val="center"/>
      <w:textAlignment w:val="baseline"/>
      <w:outlineLvl w:val="0"/>
    </w:pPr>
    <w:rPr>
      <w:rFonts w:ascii="Cambria" w:hAnsi="Cambria"/>
      <w:b/>
      <w:bCs/>
      <w:sz w:val="32"/>
      <w:szCs w:val="32"/>
    </w:rPr>
  </w:style>
  <w:style w:type="paragraph" w:styleId="41">
    <w:name w:val="annotation subject"/>
    <w:basedOn w:val="16"/>
    <w:next w:val="16"/>
    <w:link w:val="96"/>
    <w:qFormat/>
    <w:uiPriority w:val="0"/>
    <w:rPr>
      <w:b/>
      <w:bCs/>
      <w:kern w:val="2"/>
      <w:szCs w:val="22"/>
    </w:rPr>
  </w:style>
  <w:style w:type="paragraph" w:styleId="42">
    <w:name w:val="Body Text First Indent"/>
    <w:basedOn w:val="18"/>
    <w:link w:val="157"/>
    <w:qFormat/>
    <w:uiPriority w:val="0"/>
    <w:pPr>
      <w:ind w:firstLine="420" w:firstLineChars="100"/>
    </w:pPr>
  </w:style>
  <w:style w:type="character" w:styleId="45">
    <w:name w:val="Strong"/>
    <w:qFormat/>
    <w:uiPriority w:val="0"/>
    <w:rPr>
      <w:rFonts w:ascii="Tahoma" w:hAnsi="Tahoma" w:eastAsia="宋体"/>
      <w:b/>
      <w:bCs/>
      <w:kern w:val="2"/>
      <w:sz w:val="24"/>
      <w:szCs w:val="24"/>
      <w:lang w:val="en-US" w:eastAsia="zh-CN" w:bidi="ar-SA"/>
    </w:rPr>
  </w:style>
  <w:style w:type="character" w:styleId="46">
    <w:name w:val="page number"/>
    <w:basedOn w:val="44"/>
    <w:qFormat/>
    <w:uiPriority w:val="0"/>
  </w:style>
  <w:style w:type="character" w:styleId="47">
    <w:name w:val="FollowedHyperlink"/>
    <w:qFormat/>
    <w:uiPriority w:val="0"/>
    <w:rPr>
      <w:rFonts w:ascii="Tahoma" w:hAnsi="Tahoma"/>
      <w:color w:val="800080"/>
      <w:sz w:val="24"/>
      <w:szCs w:val="20"/>
      <w:u w:val="single"/>
    </w:rPr>
  </w:style>
  <w:style w:type="character" w:styleId="48">
    <w:name w:val="Emphasis"/>
    <w:qFormat/>
    <w:uiPriority w:val="0"/>
    <w:rPr>
      <w:i/>
      <w:iCs/>
    </w:rPr>
  </w:style>
  <w:style w:type="character" w:styleId="49">
    <w:name w:val="Hyperlink"/>
    <w:qFormat/>
    <w:uiPriority w:val="99"/>
    <w:rPr>
      <w:rFonts w:ascii="Tahoma" w:hAnsi="Tahoma"/>
      <w:color w:val="0000FF"/>
      <w:sz w:val="24"/>
      <w:szCs w:val="20"/>
      <w:u w:val="single"/>
    </w:rPr>
  </w:style>
  <w:style w:type="character" w:styleId="50">
    <w:name w:val="annotation reference"/>
    <w:qFormat/>
    <w:uiPriority w:val="0"/>
    <w:rPr>
      <w:rFonts w:ascii="Tahoma" w:hAnsi="Tahoma"/>
      <w:sz w:val="21"/>
      <w:szCs w:val="21"/>
    </w:rPr>
  </w:style>
  <w:style w:type="paragraph" w:customStyle="1" w:styleId="5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2">
    <w:name w:val="页眉 Char Char"/>
    <w:qFormat/>
    <w:uiPriority w:val="0"/>
    <w:rPr>
      <w:kern w:val="2"/>
      <w:sz w:val="18"/>
      <w:szCs w:val="18"/>
    </w:rPr>
  </w:style>
  <w:style w:type="character" w:customStyle="1" w:styleId="53">
    <w:name w:val="引用 Char2"/>
    <w:qFormat/>
    <w:uiPriority w:val="0"/>
    <w:rPr>
      <w:rFonts w:ascii="Times New Roman" w:hAnsi="Times New Roman" w:eastAsia="宋体" w:cs="Times New Roman"/>
      <w:i/>
      <w:iCs/>
      <w:color w:val="000000"/>
      <w:szCs w:val="24"/>
    </w:rPr>
  </w:style>
  <w:style w:type="character" w:customStyle="1" w:styleId="54">
    <w:name w:val="文本块 Char1"/>
    <w:qFormat/>
    <w:uiPriority w:val="0"/>
    <w:rPr>
      <w:i/>
      <w:iCs/>
      <w:color w:val="000000"/>
      <w:kern w:val="2"/>
      <w:sz w:val="21"/>
      <w:szCs w:val="22"/>
      <w:lang w:bidi="ar-SA"/>
    </w:rPr>
  </w:style>
  <w:style w:type="character" w:customStyle="1" w:styleId="55">
    <w:name w:val="Char Char9"/>
    <w:qFormat/>
    <w:uiPriority w:val="0"/>
    <w:rPr>
      <w:rFonts w:ascii="Tahoma" w:hAnsi="Tahoma" w:eastAsia="宋体"/>
      <w:kern w:val="2"/>
      <w:sz w:val="21"/>
      <w:szCs w:val="24"/>
      <w:lang w:val="en-US" w:eastAsia="zh-CN" w:bidi="ar-SA"/>
    </w:rPr>
  </w:style>
  <w:style w:type="character" w:customStyle="1" w:styleId="56">
    <w:name w:val="批注主题 Char2"/>
    <w:qFormat/>
    <w:uiPriority w:val="0"/>
    <w:rPr>
      <w:b/>
      <w:bCs/>
      <w:kern w:val="2"/>
      <w:sz w:val="21"/>
      <w:szCs w:val="24"/>
    </w:rPr>
  </w:style>
  <w:style w:type="character" w:customStyle="1" w:styleId="57">
    <w:name w:val="文档结构图 字符"/>
    <w:link w:val="15"/>
    <w:qFormat/>
    <w:uiPriority w:val="0"/>
    <w:rPr>
      <w:rFonts w:eastAsia="宋体"/>
      <w:kern w:val="2"/>
      <w:sz w:val="21"/>
      <w:szCs w:val="24"/>
      <w:shd w:val="clear" w:color="auto" w:fill="000080"/>
      <w:lang w:val="en-US" w:eastAsia="zh-CN" w:bidi="ar-SA"/>
    </w:rPr>
  </w:style>
  <w:style w:type="character" w:customStyle="1" w:styleId="58">
    <w:name w:val="批注引用1"/>
    <w:qFormat/>
    <w:uiPriority w:val="0"/>
    <w:rPr>
      <w:rFonts w:cs="Times New Roman"/>
      <w:sz w:val="21"/>
      <w:szCs w:val="21"/>
    </w:rPr>
  </w:style>
  <w:style w:type="character" w:customStyle="1" w:styleId="59">
    <w:name w:val="_Style 56"/>
    <w:qFormat/>
    <w:uiPriority w:val="0"/>
    <w:rPr>
      <w:b/>
      <w:bCs/>
      <w:smallCaps/>
      <w:color w:val="C0504D"/>
      <w:spacing w:val="5"/>
      <w:u w:val="single"/>
    </w:rPr>
  </w:style>
  <w:style w:type="character" w:customStyle="1" w:styleId="60">
    <w:name w:val="日期 Char2"/>
    <w:qFormat/>
    <w:uiPriority w:val="0"/>
    <w:rPr>
      <w:kern w:val="2"/>
      <w:sz w:val="24"/>
    </w:rPr>
  </w:style>
  <w:style w:type="character" w:customStyle="1" w:styleId="61">
    <w:name w:val="副标题 字符"/>
    <w:link w:val="32"/>
    <w:qFormat/>
    <w:uiPriority w:val="0"/>
    <w:rPr>
      <w:rFonts w:ascii="Cambria" w:hAnsi="Cambria" w:cs="Times New Roman"/>
      <w:b/>
      <w:bCs/>
      <w:kern w:val="28"/>
      <w:sz w:val="32"/>
      <w:szCs w:val="32"/>
    </w:rPr>
  </w:style>
  <w:style w:type="character" w:customStyle="1" w:styleId="62">
    <w:name w:val="书籍标题1"/>
    <w:qFormat/>
    <w:uiPriority w:val="0"/>
    <w:rPr>
      <w:b/>
      <w:bCs/>
      <w:smallCaps/>
      <w:spacing w:val="5"/>
    </w:rPr>
  </w:style>
  <w:style w:type="character" w:customStyle="1" w:styleId="63">
    <w:name w:val="文一 Char"/>
    <w:link w:val="64"/>
    <w:qFormat/>
    <w:uiPriority w:val="0"/>
    <w:rPr>
      <w:snapToGrid w:val="0"/>
      <w:spacing w:val="4"/>
      <w:sz w:val="24"/>
      <w:szCs w:val="24"/>
      <w:lang w:bidi="ar-SA"/>
    </w:rPr>
  </w:style>
  <w:style w:type="paragraph" w:customStyle="1" w:styleId="64">
    <w:name w:val="文一"/>
    <w:basedOn w:val="1"/>
    <w:link w:val="63"/>
    <w:qFormat/>
    <w:uiPriority w:val="0"/>
    <w:pPr>
      <w:topLinePunct/>
      <w:adjustRightInd w:val="0"/>
      <w:snapToGrid w:val="0"/>
      <w:spacing w:line="360" w:lineRule="auto"/>
      <w:ind w:firstLine="200" w:firstLineChars="200"/>
    </w:pPr>
    <w:rPr>
      <w:snapToGrid w:val="0"/>
      <w:spacing w:val="4"/>
      <w:kern w:val="0"/>
      <w:sz w:val="24"/>
    </w:rPr>
  </w:style>
  <w:style w:type="character" w:customStyle="1" w:styleId="65">
    <w:name w:val="标题 2 Char1"/>
    <w:qFormat/>
    <w:uiPriority w:val="0"/>
    <w:rPr>
      <w:rFonts w:ascii="Arial" w:hAnsi="Arial" w:eastAsia="黑体"/>
      <w:b/>
      <w:bCs/>
      <w:kern w:val="2"/>
      <w:sz w:val="32"/>
      <w:szCs w:val="32"/>
      <w:lang w:val="en-US" w:eastAsia="zh-CN" w:bidi="ar-SA"/>
    </w:rPr>
  </w:style>
  <w:style w:type="character" w:customStyle="1" w:styleId="66">
    <w:name w:val="标题 Char1"/>
    <w:qFormat/>
    <w:uiPriority w:val="0"/>
    <w:rPr>
      <w:rFonts w:ascii="Cambria" w:hAnsi="Cambria" w:eastAsia="宋体" w:cs="Times New Roman"/>
      <w:b/>
      <w:bCs/>
      <w:sz w:val="32"/>
      <w:szCs w:val="32"/>
    </w:rPr>
  </w:style>
  <w:style w:type="character" w:customStyle="1" w:styleId="67">
    <w:name w:val="Char Char13"/>
    <w:qFormat/>
    <w:uiPriority w:val="0"/>
    <w:rPr>
      <w:rFonts w:ascii="Arial" w:hAnsi="Arial" w:eastAsia="黑体"/>
      <w:b/>
      <w:bCs/>
      <w:sz w:val="24"/>
      <w:szCs w:val="24"/>
    </w:rPr>
  </w:style>
  <w:style w:type="character" w:customStyle="1" w:styleId="68">
    <w:name w:val="副标题 Char3"/>
    <w:qFormat/>
    <w:uiPriority w:val="0"/>
    <w:rPr>
      <w:rFonts w:ascii="Cambria" w:hAnsi="Cambria"/>
      <w:b/>
      <w:bCs/>
      <w:kern w:val="28"/>
      <w:sz w:val="32"/>
      <w:szCs w:val="32"/>
    </w:rPr>
  </w:style>
  <w:style w:type="character" w:customStyle="1" w:styleId="69">
    <w:name w:val="正文文本 Char Char"/>
    <w:qFormat/>
    <w:uiPriority w:val="0"/>
    <w:rPr>
      <w:rFonts w:ascii="Times New Roman" w:hAnsi="Times New Roman"/>
    </w:rPr>
  </w:style>
  <w:style w:type="character" w:customStyle="1" w:styleId="70">
    <w:name w:val="日期 Char Char"/>
    <w:link w:val="71"/>
    <w:qFormat/>
    <w:uiPriority w:val="0"/>
    <w:rPr>
      <w:rFonts w:ascii="宋体"/>
      <w:sz w:val="28"/>
      <w:lang w:bidi="ar-SA"/>
    </w:rPr>
  </w:style>
  <w:style w:type="paragraph" w:customStyle="1" w:styleId="71">
    <w:name w:val="日期1"/>
    <w:basedOn w:val="1"/>
    <w:next w:val="1"/>
    <w:link w:val="70"/>
    <w:qFormat/>
    <w:uiPriority w:val="0"/>
    <w:pPr>
      <w:ind w:left="100" w:leftChars="2500"/>
    </w:pPr>
    <w:rPr>
      <w:rFonts w:ascii="宋体"/>
      <w:kern w:val="0"/>
      <w:sz w:val="28"/>
      <w:szCs w:val="20"/>
    </w:rPr>
  </w:style>
  <w:style w:type="character" w:customStyle="1" w:styleId="72">
    <w:name w:val="正文文本缩进 3 字符"/>
    <w:link w:val="35"/>
    <w:qFormat/>
    <w:uiPriority w:val="0"/>
    <w:rPr>
      <w:rFonts w:eastAsia="宋体"/>
      <w:kern w:val="2"/>
      <w:sz w:val="16"/>
      <w:szCs w:val="16"/>
      <w:lang w:val="en-US" w:eastAsia="zh-CN" w:bidi="ar-SA"/>
    </w:rPr>
  </w:style>
  <w:style w:type="character" w:customStyle="1" w:styleId="73">
    <w:name w:val="Char Char17"/>
    <w:qFormat/>
    <w:uiPriority w:val="0"/>
    <w:rPr>
      <w:rFonts w:ascii="Arial" w:hAnsi="Arial" w:eastAsia="黑体"/>
      <w:b/>
      <w:bCs/>
      <w:kern w:val="2"/>
      <w:sz w:val="32"/>
      <w:szCs w:val="32"/>
      <w:lang w:val="en-US" w:eastAsia="zh-CN" w:bidi="ar-SA"/>
    </w:rPr>
  </w:style>
  <w:style w:type="character" w:customStyle="1" w:styleId="74">
    <w:name w:val="日期 字符"/>
    <w:link w:val="26"/>
    <w:qFormat/>
    <w:uiPriority w:val="0"/>
    <w:rPr>
      <w:rFonts w:ascii="宋体" w:eastAsia="宋体"/>
      <w:kern w:val="2"/>
      <w:sz w:val="28"/>
      <w:szCs w:val="24"/>
      <w:lang w:val="en-US" w:eastAsia="zh-CN" w:bidi="ar-SA"/>
    </w:rPr>
  </w:style>
  <w:style w:type="character" w:customStyle="1" w:styleId="75">
    <w:name w:val="Char Char35"/>
    <w:qFormat/>
    <w:uiPriority w:val="0"/>
    <w:rPr>
      <w:rFonts w:eastAsia="黑体"/>
      <w:b/>
      <w:bCs/>
      <w:kern w:val="32"/>
      <w:sz w:val="32"/>
      <w:szCs w:val="44"/>
      <w:lang w:val="en-US" w:eastAsia="zh-CN" w:bidi="ar-SA"/>
    </w:rPr>
  </w:style>
  <w:style w:type="character" w:customStyle="1" w:styleId="76">
    <w:name w:val="标题 7 字符"/>
    <w:link w:val="10"/>
    <w:qFormat/>
    <w:uiPriority w:val="0"/>
    <w:rPr>
      <w:rFonts w:eastAsia="宋体"/>
      <w:bCs/>
      <w:kern w:val="2"/>
      <w:sz w:val="28"/>
      <w:szCs w:val="24"/>
      <w:lang w:val="en-US" w:eastAsia="zh-CN" w:bidi="ar-SA"/>
    </w:rPr>
  </w:style>
  <w:style w:type="character" w:customStyle="1" w:styleId="77">
    <w:name w:val="批注文字 Char1"/>
    <w:qFormat/>
    <w:uiPriority w:val="0"/>
    <w:rPr>
      <w:rFonts w:eastAsia="宋体"/>
      <w:kern w:val="2"/>
      <w:sz w:val="21"/>
      <w:szCs w:val="24"/>
      <w:lang w:val="en-US" w:eastAsia="zh-CN" w:bidi="ar-SA"/>
    </w:rPr>
  </w:style>
  <w:style w:type="character" w:customStyle="1" w:styleId="78">
    <w:name w:val="标题 6 Char1"/>
    <w:qFormat/>
    <w:uiPriority w:val="0"/>
    <w:rPr>
      <w:rFonts w:ascii="Arial" w:hAnsi="Arial" w:eastAsia="黑体"/>
      <w:b/>
      <w:bCs/>
      <w:sz w:val="24"/>
      <w:szCs w:val="24"/>
    </w:rPr>
  </w:style>
  <w:style w:type="character" w:customStyle="1" w:styleId="79">
    <w:name w:val="明显引用 字符"/>
    <w:link w:val="80"/>
    <w:qFormat/>
    <w:uiPriority w:val="0"/>
    <w:rPr>
      <w:b/>
      <w:bCs/>
      <w:i/>
      <w:iCs/>
      <w:color w:val="4F81BD"/>
      <w:kern w:val="2"/>
      <w:sz w:val="21"/>
      <w:szCs w:val="22"/>
    </w:rPr>
  </w:style>
  <w:style w:type="paragraph" w:styleId="80">
    <w:name w:val="Intense Quote"/>
    <w:basedOn w:val="1"/>
    <w:next w:val="1"/>
    <w:link w:val="79"/>
    <w:qFormat/>
    <w:uiPriority w:val="0"/>
    <w:pPr>
      <w:pBdr>
        <w:bottom w:val="single" w:color="4F81BD" w:sz="4" w:space="4"/>
      </w:pBdr>
      <w:spacing w:before="200" w:after="280"/>
      <w:ind w:left="936" w:right="936"/>
    </w:pPr>
    <w:rPr>
      <w:b/>
      <w:bCs/>
      <w:i/>
      <w:iCs/>
      <w:color w:val="4F81BD"/>
      <w:szCs w:val="22"/>
    </w:rPr>
  </w:style>
  <w:style w:type="character" w:customStyle="1" w:styleId="81">
    <w:name w:val="Char Char28"/>
    <w:qFormat/>
    <w:uiPriority w:val="0"/>
    <w:rPr>
      <w:rFonts w:eastAsia="宋体"/>
      <w:bCs/>
      <w:kern w:val="2"/>
      <w:sz w:val="28"/>
      <w:szCs w:val="24"/>
      <w:lang w:val="en-US" w:eastAsia="zh-CN" w:bidi="ar-SA"/>
    </w:rPr>
  </w:style>
  <w:style w:type="character" w:customStyle="1" w:styleId="82">
    <w:name w:val="标题5 Char Char"/>
    <w:link w:val="83"/>
    <w:qFormat/>
    <w:uiPriority w:val="0"/>
    <w:rPr>
      <w:rFonts w:ascii="Arial" w:hAnsi="Arial"/>
      <w:b/>
      <w:bCs/>
      <w:sz w:val="24"/>
      <w:szCs w:val="32"/>
    </w:rPr>
  </w:style>
  <w:style w:type="paragraph" w:customStyle="1" w:styleId="83">
    <w:name w:val="标题5"/>
    <w:basedOn w:val="6"/>
    <w:link w:val="82"/>
    <w:qFormat/>
    <w:uiPriority w:val="0"/>
    <w:pPr>
      <w:spacing w:line="413" w:lineRule="auto"/>
    </w:pPr>
    <w:rPr>
      <w:rFonts w:ascii="Arial" w:hAnsi="Arial"/>
      <w:kern w:val="0"/>
      <w:sz w:val="24"/>
    </w:rPr>
  </w:style>
  <w:style w:type="character" w:customStyle="1" w:styleId="84">
    <w:name w:val="_Style 81"/>
    <w:qFormat/>
    <w:uiPriority w:val="0"/>
    <w:rPr>
      <w:smallCaps/>
      <w:color w:val="C0504D"/>
      <w:u w:val="single"/>
    </w:rPr>
  </w:style>
  <w:style w:type="character" w:customStyle="1" w:styleId="85">
    <w:name w:val="页脚 Char1"/>
    <w:qFormat/>
    <w:uiPriority w:val="0"/>
    <w:rPr>
      <w:kern w:val="2"/>
      <w:sz w:val="18"/>
      <w:szCs w:val="18"/>
    </w:rPr>
  </w:style>
  <w:style w:type="character" w:customStyle="1" w:styleId="86">
    <w:name w:val="明显参考1"/>
    <w:qFormat/>
    <w:uiPriority w:val="0"/>
    <w:rPr>
      <w:b/>
      <w:bCs/>
      <w:smallCaps/>
      <w:color w:val="C0504D"/>
      <w:spacing w:val="5"/>
      <w:u w:val="single"/>
    </w:rPr>
  </w:style>
  <w:style w:type="character" w:customStyle="1" w:styleId="87">
    <w:name w:val="批注框文本 Char2"/>
    <w:qFormat/>
    <w:uiPriority w:val="0"/>
    <w:rPr>
      <w:kern w:val="2"/>
      <w:sz w:val="18"/>
      <w:szCs w:val="18"/>
    </w:rPr>
  </w:style>
  <w:style w:type="character" w:customStyle="1" w:styleId="88">
    <w:name w:val="标题 6 Char Char"/>
    <w:qFormat/>
    <w:uiPriority w:val="0"/>
    <w:rPr>
      <w:rFonts w:ascii="Cambria" w:hAnsi="Cambria" w:eastAsia="宋体" w:cs="Times New Roman"/>
      <w:b/>
      <w:bCs/>
      <w:kern w:val="2"/>
      <w:sz w:val="24"/>
      <w:szCs w:val="24"/>
    </w:rPr>
  </w:style>
  <w:style w:type="character" w:customStyle="1" w:styleId="89">
    <w:name w:val="明显引用 Char1"/>
    <w:qFormat/>
    <w:uiPriority w:val="0"/>
    <w:rPr>
      <w:rFonts w:ascii="Tahoma" w:hAnsi="Tahoma"/>
      <w:b/>
      <w:bCs/>
      <w:i/>
      <w:iCs/>
      <w:color w:val="4F81BD"/>
      <w:kern w:val="2"/>
      <w:sz w:val="21"/>
      <w:szCs w:val="24"/>
    </w:rPr>
  </w:style>
  <w:style w:type="character" w:customStyle="1" w:styleId="90">
    <w:name w:val="副标题 Char2"/>
    <w:qFormat/>
    <w:uiPriority w:val="0"/>
    <w:rPr>
      <w:rFonts w:ascii="Cambria" w:hAnsi="Cambria" w:eastAsia="宋体" w:cs="Times New Roman"/>
      <w:b/>
      <w:bCs/>
      <w:kern w:val="28"/>
      <w:sz w:val="32"/>
      <w:szCs w:val="32"/>
    </w:rPr>
  </w:style>
  <w:style w:type="character" w:customStyle="1" w:styleId="91">
    <w:name w:val="不明显强调1"/>
    <w:qFormat/>
    <w:uiPriority w:val="0"/>
    <w:rPr>
      <w:i/>
      <w:iCs/>
      <w:color w:val="808080"/>
    </w:rPr>
  </w:style>
  <w:style w:type="character" w:customStyle="1" w:styleId="92">
    <w:name w:val="页脚 Char Char"/>
    <w:qFormat/>
    <w:uiPriority w:val="0"/>
    <w:rPr>
      <w:kern w:val="2"/>
      <w:sz w:val="18"/>
      <w:szCs w:val="18"/>
    </w:rPr>
  </w:style>
  <w:style w:type="character" w:customStyle="1" w:styleId="93">
    <w:name w:val="标题 Char2"/>
    <w:qFormat/>
    <w:uiPriority w:val="0"/>
    <w:rPr>
      <w:rFonts w:ascii="Arial" w:hAnsi="Arial"/>
      <w:b/>
      <w:sz w:val="32"/>
    </w:rPr>
  </w:style>
  <w:style w:type="character" w:customStyle="1" w:styleId="94">
    <w:name w:val="标题 2 字符"/>
    <w:link w:val="5"/>
    <w:qFormat/>
    <w:uiPriority w:val="0"/>
    <w:rPr>
      <w:rFonts w:ascii="Arial" w:hAnsi="Arial" w:eastAsia="宋体"/>
      <w:b/>
      <w:bCs/>
      <w:kern w:val="24"/>
      <w:sz w:val="24"/>
      <w:szCs w:val="32"/>
      <w:lang w:val="en-US" w:eastAsia="zh-CN" w:bidi="ar-SA"/>
    </w:rPr>
  </w:style>
  <w:style w:type="character" w:customStyle="1" w:styleId="95">
    <w:name w:val="标题 7 Char1"/>
    <w:qFormat/>
    <w:uiPriority w:val="0"/>
    <w:rPr>
      <w:b/>
      <w:bCs/>
      <w:sz w:val="24"/>
      <w:szCs w:val="24"/>
    </w:rPr>
  </w:style>
  <w:style w:type="character" w:customStyle="1" w:styleId="96">
    <w:name w:val="批注主题 字符"/>
    <w:link w:val="41"/>
    <w:qFormat/>
    <w:uiPriority w:val="0"/>
    <w:rPr>
      <w:rFonts w:ascii="宋体" w:eastAsia="宋体"/>
      <w:b/>
      <w:bCs/>
      <w:kern w:val="2"/>
      <w:sz w:val="28"/>
      <w:szCs w:val="22"/>
      <w:lang w:val="en-US" w:eastAsia="zh-CN" w:bidi="ar-SA"/>
    </w:rPr>
  </w:style>
  <w:style w:type="character" w:customStyle="1" w:styleId="97">
    <w:name w:val="批注主题 Char1"/>
    <w:qFormat/>
    <w:uiPriority w:val="0"/>
    <w:rPr>
      <w:b/>
      <w:bCs/>
      <w:kern w:val="2"/>
      <w:sz w:val="21"/>
      <w:szCs w:val="22"/>
    </w:rPr>
  </w:style>
  <w:style w:type="character" w:customStyle="1" w:styleId="98">
    <w:name w:val="明显引用 Char2"/>
    <w:qFormat/>
    <w:uiPriority w:val="0"/>
    <w:rPr>
      <w:rFonts w:ascii="Times New Roman" w:hAnsi="Times New Roman" w:eastAsia="宋体" w:cs="Times New Roman"/>
      <w:b/>
      <w:bCs/>
      <w:i/>
      <w:iCs/>
      <w:color w:val="4F81BD"/>
      <w:szCs w:val="24"/>
    </w:rPr>
  </w:style>
  <w:style w:type="character" w:customStyle="1" w:styleId="99">
    <w:name w:val="标题 5 Char1"/>
    <w:qFormat/>
    <w:uiPriority w:val="0"/>
    <w:rPr>
      <w:rFonts w:ascii="Calibri" w:hAnsi="Calibri"/>
      <w:b/>
      <w:bCs/>
      <w:kern w:val="2"/>
      <w:sz w:val="28"/>
      <w:szCs w:val="28"/>
    </w:rPr>
  </w:style>
  <w:style w:type="character" w:customStyle="1" w:styleId="100">
    <w:name w:val="标题 4 字符"/>
    <w:link w:val="7"/>
    <w:qFormat/>
    <w:uiPriority w:val="0"/>
    <w:rPr>
      <w:rFonts w:ascii="Cambria" w:hAnsi="Cambria" w:eastAsia="宋体" w:cs="Times New Roman"/>
      <w:b/>
      <w:bCs/>
      <w:kern w:val="2"/>
      <w:sz w:val="28"/>
      <w:szCs w:val="28"/>
    </w:rPr>
  </w:style>
  <w:style w:type="character" w:customStyle="1" w:styleId="101">
    <w:name w:val="_Style 98"/>
    <w:qFormat/>
    <w:uiPriority w:val="0"/>
    <w:rPr>
      <w:i/>
      <w:iCs/>
      <w:color w:val="808080"/>
    </w:rPr>
  </w:style>
  <w:style w:type="character" w:customStyle="1" w:styleId="102">
    <w:name w:val="_Style 99"/>
    <w:qFormat/>
    <w:uiPriority w:val="0"/>
    <w:rPr>
      <w:b/>
      <w:bCs/>
      <w:smallCaps/>
      <w:spacing w:val="5"/>
    </w:rPr>
  </w:style>
  <w:style w:type="character" w:customStyle="1" w:styleId="103">
    <w:name w:val="批注框文本 Char1"/>
    <w:qFormat/>
    <w:uiPriority w:val="0"/>
    <w:rPr>
      <w:kern w:val="2"/>
      <w:sz w:val="18"/>
      <w:szCs w:val="18"/>
    </w:rPr>
  </w:style>
  <w:style w:type="character" w:customStyle="1" w:styleId="104">
    <w:name w:val="标题 8 Char Char"/>
    <w:qFormat/>
    <w:uiPriority w:val="0"/>
    <w:rPr>
      <w:rFonts w:ascii="Cambria" w:hAnsi="Cambria" w:eastAsia="宋体" w:cs="Times New Roman"/>
      <w:kern w:val="2"/>
      <w:sz w:val="24"/>
      <w:szCs w:val="24"/>
    </w:rPr>
  </w:style>
  <w:style w:type="character" w:customStyle="1" w:styleId="105">
    <w:name w:val="正文文本 Char2"/>
    <w:qFormat/>
    <w:uiPriority w:val="0"/>
    <w:rPr>
      <w:rFonts w:ascii="Times New Roman" w:hAnsi="Times New Roman" w:eastAsia="宋体" w:cs="Times New Roman"/>
      <w:szCs w:val="24"/>
    </w:rPr>
  </w:style>
  <w:style w:type="character" w:customStyle="1" w:styleId="106">
    <w:name w:val="批注文字 Char Char"/>
    <w:qFormat/>
    <w:uiPriority w:val="0"/>
    <w:rPr>
      <w:rFonts w:ascii="宋体" w:hAnsi="Times New Roman" w:eastAsia="宋体" w:cs="Times New Roman"/>
      <w:sz w:val="28"/>
      <w:szCs w:val="20"/>
    </w:rPr>
  </w:style>
  <w:style w:type="character" w:customStyle="1" w:styleId="107">
    <w:name w:val="Char Char25"/>
    <w:qFormat/>
    <w:uiPriority w:val="0"/>
    <w:rPr>
      <w:rFonts w:eastAsia="宋体"/>
      <w:kern w:val="2"/>
      <w:sz w:val="21"/>
      <w:szCs w:val="24"/>
      <w:shd w:val="clear" w:color="auto" w:fill="000080"/>
      <w:lang w:val="en-US" w:eastAsia="zh-CN" w:bidi="ar-SA"/>
    </w:rPr>
  </w:style>
  <w:style w:type="character" w:customStyle="1" w:styleId="108">
    <w:name w:val="批注文字 字符"/>
    <w:link w:val="16"/>
    <w:qFormat/>
    <w:uiPriority w:val="0"/>
    <w:rPr>
      <w:rFonts w:ascii="宋体" w:hAnsi="Times New Roman" w:eastAsia="宋体" w:cs="Times New Roman"/>
      <w:sz w:val="28"/>
      <w:szCs w:val="20"/>
    </w:rPr>
  </w:style>
  <w:style w:type="character" w:customStyle="1" w:styleId="109">
    <w:name w:val="标题 1 Char Char"/>
    <w:qFormat/>
    <w:uiPriority w:val="0"/>
    <w:rPr>
      <w:b/>
      <w:bCs/>
      <w:kern w:val="44"/>
      <w:sz w:val="44"/>
      <w:szCs w:val="44"/>
    </w:rPr>
  </w:style>
  <w:style w:type="character" w:customStyle="1" w:styleId="110">
    <w:name w:val="textcontents"/>
    <w:qFormat/>
    <w:uiPriority w:val="0"/>
    <w:rPr>
      <w:rFonts w:cs="Times New Roman"/>
    </w:rPr>
  </w:style>
  <w:style w:type="character" w:customStyle="1" w:styleId="111">
    <w:name w:val="_Style 108"/>
    <w:qFormat/>
    <w:uiPriority w:val="0"/>
    <w:rPr>
      <w:b/>
      <w:bCs/>
      <w:i/>
      <w:iCs/>
      <w:color w:val="4F81BD"/>
    </w:rPr>
  </w:style>
  <w:style w:type="character" w:customStyle="1" w:styleId="112">
    <w:name w:val="标题 9 Char Char"/>
    <w:qFormat/>
    <w:uiPriority w:val="0"/>
    <w:rPr>
      <w:rFonts w:ascii="Cambria" w:hAnsi="Cambria" w:eastAsia="宋体" w:cs="Times New Roman"/>
      <w:kern w:val="2"/>
      <w:sz w:val="21"/>
      <w:szCs w:val="21"/>
    </w:rPr>
  </w:style>
  <w:style w:type="character" w:customStyle="1" w:styleId="113">
    <w:name w:val="标题 4 Char1"/>
    <w:qFormat/>
    <w:uiPriority w:val="0"/>
    <w:rPr>
      <w:rFonts w:ascii="Arial" w:hAnsi="Arial" w:eastAsia="黑体"/>
      <w:b/>
      <w:bCs/>
      <w:kern w:val="2"/>
      <w:sz w:val="28"/>
      <w:szCs w:val="28"/>
    </w:rPr>
  </w:style>
  <w:style w:type="character" w:customStyle="1" w:styleId="114">
    <w:name w:val="Char Char31"/>
    <w:qFormat/>
    <w:uiPriority w:val="0"/>
    <w:rPr>
      <w:rFonts w:ascii="Cambria" w:hAnsi="Cambria" w:eastAsia="宋体" w:cs="Times New Roman"/>
      <w:b/>
      <w:bCs/>
      <w:kern w:val="2"/>
      <w:sz w:val="28"/>
      <w:szCs w:val="28"/>
    </w:rPr>
  </w:style>
  <w:style w:type="character" w:customStyle="1" w:styleId="115">
    <w:name w:val="Char Char3"/>
    <w:qFormat/>
    <w:uiPriority w:val="0"/>
    <w:rPr>
      <w:kern w:val="2"/>
      <w:sz w:val="18"/>
      <w:szCs w:val="18"/>
    </w:rPr>
  </w:style>
  <w:style w:type="character" w:customStyle="1" w:styleId="116">
    <w:name w:val="标题 1 Char1"/>
    <w:qFormat/>
    <w:uiPriority w:val="0"/>
    <w:rPr>
      <w:b/>
      <w:bCs/>
      <w:kern w:val="44"/>
      <w:sz w:val="44"/>
      <w:szCs w:val="44"/>
    </w:rPr>
  </w:style>
  <w:style w:type="character" w:customStyle="1" w:styleId="117">
    <w:name w:val="正文文本缩进 字符"/>
    <w:link w:val="19"/>
    <w:qFormat/>
    <w:uiPriority w:val="0"/>
    <w:rPr>
      <w:rFonts w:eastAsia="宋体"/>
      <w:kern w:val="2"/>
      <w:sz w:val="21"/>
      <w:szCs w:val="24"/>
      <w:lang w:val="en-US" w:eastAsia="zh-CN" w:bidi="ar-SA"/>
    </w:rPr>
  </w:style>
  <w:style w:type="character" w:customStyle="1" w:styleId="118">
    <w:name w:val="标题 3 Char1"/>
    <w:qFormat/>
    <w:uiPriority w:val="0"/>
    <w:rPr>
      <w:b/>
      <w:bCs/>
      <w:kern w:val="2"/>
      <w:sz w:val="32"/>
      <w:szCs w:val="32"/>
    </w:rPr>
  </w:style>
  <w:style w:type="character" w:customStyle="1" w:styleId="119">
    <w:name w:val="正文文本 字符"/>
    <w:link w:val="18"/>
    <w:qFormat/>
    <w:uiPriority w:val="0"/>
    <w:rPr>
      <w:rFonts w:ascii="Times New Roman" w:hAnsi="Times New Roman"/>
    </w:rPr>
  </w:style>
  <w:style w:type="character" w:customStyle="1" w:styleId="120">
    <w:name w:val="批注框文本 Char Char"/>
    <w:qFormat/>
    <w:uiPriority w:val="0"/>
    <w:rPr>
      <w:rFonts w:ascii="宋体" w:hAnsi="Times New Roman"/>
      <w:sz w:val="18"/>
      <w:szCs w:val="18"/>
    </w:rPr>
  </w:style>
  <w:style w:type="character" w:customStyle="1" w:styleId="121">
    <w:name w:val="批注框文本 字符"/>
    <w:link w:val="27"/>
    <w:qFormat/>
    <w:uiPriority w:val="0"/>
    <w:rPr>
      <w:rFonts w:ascii="宋体" w:hAnsi="Times New Roman"/>
      <w:sz w:val="18"/>
      <w:szCs w:val="18"/>
    </w:rPr>
  </w:style>
  <w:style w:type="character" w:customStyle="1" w:styleId="122">
    <w:name w:val="引用 Char Char Char"/>
    <w:qFormat/>
    <w:uiPriority w:val="0"/>
    <w:rPr>
      <w:i/>
      <w:iCs/>
      <w:color w:val="000000"/>
      <w:kern w:val="2"/>
      <w:sz w:val="21"/>
      <w:szCs w:val="22"/>
      <w:lang w:bidi="ar-SA"/>
    </w:rPr>
  </w:style>
  <w:style w:type="character" w:customStyle="1" w:styleId="123">
    <w:name w:val="标题 7 Char Char"/>
    <w:qFormat/>
    <w:uiPriority w:val="0"/>
    <w:rPr>
      <w:b/>
      <w:bCs/>
      <w:kern w:val="2"/>
      <w:sz w:val="24"/>
      <w:szCs w:val="24"/>
    </w:rPr>
  </w:style>
  <w:style w:type="character" w:customStyle="1" w:styleId="124">
    <w:name w:val="标题 5 字符"/>
    <w:link w:val="8"/>
    <w:qFormat/>
    <w:uiPriority w:val="0"/>
    <w:rPr>
      <w:b/>
      <w:bCs/>
      <w:kern w:val="2"/>
      <w:sz w:val="28"/>
      <w:szCs w:val="28"/>
    </w:rPr>
  </w:style>
  <w:style w:type="character" w:customStyle="1" w:styleId="125">
    <w:name w:val="Char Char8"/>
    <w:qFormat/>
    <w:uiPriority w:val="0"/>
    <w:rPr>
      <w:rFonts w:ascii="Arial" w:hAnsi="Arial"/>
      <w:b/>
      <w:sz w:val="32"/>
    </w:rPr>
  </w:style>
  <w:style w:type="character" w:customStyle="1" w:styleId="126">
    <w:name w:val="Char Char18"/>
    <w:qFormat/>
    <w:uiPriority w:val="0"/>
    <w:rPr>
      <w:b/>
      <w:bCs/>
      <w:kern w:val="44"/>
      <w:sz w:val="44"/>
      <w:szCs w:val="44"/>
    </w:rPr>
  </w:style>
  <w:style w:type="character" w:customStyle="1" w:styleId="127">
    <w:name w:val="标题 1 字符"/>
    <w:link w:val="4"/>
    <w:qFormat/>
    <w:uiPriority w:val="0"/>
    <w:rPr>
      <w:rFonts w:eastAsia="黑体"/>
      <w:b/>
      <w:bCs/>
      <w:kern w:val="32"/>
      <w:sz w:val="32"/>
      <w:szCs w:val="44"/>
      <w:lang w:val="en-US" w:eastAsia="zh-CN" w:bidi="ar-SA"/>
    </w:rPr>
  </w:style>
  <w:style w:type="character" w:customStyle="1" w:styleId="128">
    <w:name w:val="文档结构图 Char Char"/>
    <w:link w:val="129"/>
    <w:qFormat/>
    <w:uiPriority w:val="0"/>
    <w:rPr>
      <w:szCs w:val="24"/>
      <w:shd w:val="clear" w:color="auto" w:fill="000080"/>
      <w:lang w:bidi="ar-SA"/>
    </w:rPr>
  </w:style>
  <w:style w:type="paragraph" w:customStyle="1" w:styleId="129">
    <w:name w:val="文档结构图1"/>
    <w:basedOn w:val="1"/>
    <w:link w:val="128"/>
    <w:qFormat/>
    <w:uiPriority w:val="0"/>
    <w:pPr>
      <w:shd w:val="clear" w:color="auto" w:fill="000080"/>
    </w:pPr>
    <w:rPr>
      <w:kern w:val="0"/>
      <w:sz w:val="20"/>
      <w:shd w:val="clear" w:color="auto" w:fill="000080"/>
    </w:rPr>
  </w:style>
  <w:style w:type="character" w:customStyle="1" w:styleId="130">
    <w:name w:val="标题 3 字符_0"/>
    <w:link w:val="131"/>
    <w:qFormat/>
    <w:uiPriority w:val="9"/>
    <w:rPr>
      <w:rFonts w:ascii="等线" w:hAnsi="等线" w:eastAsia="等线"/>
      <w:b/>
      <w:bCs/>
      <w:kern w:val="2"/>
      <w:sz w:val="32"/>
      <w:szCs w:val="32"/>
    </w:rPr>
  </w:style>
  <w:style w:type="paragraph" w:customStyle="1" w:styleId="131">
    <w:name w:val="标题 3_0_0"/>
    <w:basedOn w:val="132"/>
    <w:next w:val="132"/>
    <w:link w:val="130"/>
    <w:unhideWhenUsed/>
    <w:qFormat/>
    <w:uiPriority w:val="9"/>
    <w:pPr>
      <w:keepNext/>
      <w:keepLines/>
      <w:spacing w:before="260" w:after="260" w:line="416" w:lineRule="auto"/>
      <w:outlineLvl w:val="2"/>
    </w:pPr>
    <w:rPr>
      <w:rFonts w:ascii="等线" w:hAnsi="等线" w:eastAsia="等线"/>
      <w:b/>
      <w:bCs/>
      <w:sz w:val="32"/>
      <w:szCs w:val="32"/>
    </w:rPr>
  </w:style>
  <w:style w:type="paragraph" w:customStyle="1" w:styleId="132">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33">
    <w:name w:val="Char Char10"/>
    <w:qFormat/>
    <w:uiPriority w:val="0"/>
    <w:rPr>
      <w:rFonts w:ascii="Arial" w:hAnsi="Arial" w:eastAsia="黑体"/>
      <w:sz w:val="21"/>
      <w:szCs w:val="21"/>
    </w:rPr>
  </w:style>
  <w:style w:type="character" w:customStyle="1" w:styleId="134">
    <w:name w:val="Char Char29"/>
    <w:qFormat/>
    <w:uiPriority w:val="0"/>
    <w:rPr>
      <w:rFonts w:eastAsia="宋体"/>
      <w:bCs/>
      <w:kern w:val="2"/>
      <w:sz w:val="28"/>
      <w:szCs w:val="24"/>
      <w:lang w:val="en-US" w:eastAsia="zh-CN" w:bidi="ar-SA"/>
    </w:rPr>
  </w:style>
  <w:style w:type="character" w:customStyle="1" w:styleId="135">
    <w:name w:val="标题 9 Char1"/>
    <w:qFormat/>
    <w:uiPriority w:val="0"/>
    <w:rPr>
      <w:rFonts w:ascii="Arial" w:hAnsi="Arial" w:eastAsia="黑体"/>
      <w:sz w:val="21"/>
      <w:szCs w:val="21"/>
    </w:rPr>
  </w:style>
  <w:style w:type="character" w:customStyle="1" w:styleId="136">
    <w:name w:val="标题 字符"/>
    <w:link w:val="40"/>
    <w:qFormat/>
    <w:uiPriority w:val="0"/>
    <w:rPr>
      <w:rFonts w:ascii="Cambria" w:hAnsi="Cambria" w:cs="Times New Roman"/>
      <w:b/>
      <w:bCs/>
      <w:kern w:val="2"/>
      <w:sz w:val="32"/>
      <w:szCs w:val="32"/>
    </w:rPr>
  </w:style>
  <w:style w:type="character" w:customStyle="1" w:styleId="137">
    <w:name w:val="标题 4 Char Char"/>
    <w:qFormat/>
    <w:uiPriority w:val="0"/>
    <w:rPr>
      <w:rFonts w:ascii="Cambria" w:hAnsi="Cambria" w:eastAsia="宋体" w:cs="Times New Roman"/>
      <w:b/>
      <w:bCs/>
      <w:kern w:val="2"/>
      <w:sz w:val="28"/>
      <w:szCs w:val="28"/>
    </w:rPr>
  </w:style>
  <w:style w:type="character" w:customStyle="1" w:styleId="138">
    <w:name w:val="明显引用 Char Char Char"/>
    <w:link w:val="139"/>
    <w:qFormat/>
    <w:uiPriority w:val="0"/>
    <w:rPr>
      <w:b/>
      <w:bCs/>
      <w:i/>
      <w:iCs/>
      <w:color w:val="4F81BD"/>
      <w:kern w:val="2"/>
      <w:sz w:val="21"/>
      <w:szCs w:val="22"/>
      <w:lang w:bidi="ar-SA"/>
    </w:rPr>
  </w:style>
  <w:style w:type="paragraph" w:customStyle="1" w:styleId="139">
    <w:name w:val="Intense Quote1"/>
    <w:basedOn w:val="1"/>
    <w:next w:val="1"/>
    <w:link w:val="138"/>
    <w:qFormat/>
    <w:uiPriority w:val="0"/>
    <w:pPr>
      <w:pBdr>
        <w:bottom w:val="single" w:color="4F81BD" w:sz="4" w:space="4"/>
      </w:pBdr>
      <w:spacing w:before="200" w:after="280"/>
      <w:ind w:left="936" w:right="936"/>
    </w:pPr>
    <w:rPr>
      <w:b/>
      <w:bCs/>
      <w:i/>
      <w:iCs/>
      <w:color w:val="4F81BD"/>
      <w:szCs w:val="22"/>
    </w:rPr>
  </w:style>
  <w:style w:type="character" w:customStyle="1" w:styleId="140">
    <w:name w:val="正文文本 Char3"/>
    <w:qFormat/>
    <w:uiPriority w:val="0"/>
    <w:rPr>
      <w:kern w:val="2"/>
      <w:sz w:val="21"/>
      <w:szCs w:val="24"/>
    </w:rPr>
  </w:style>
  <w:style w:type="character" w:customStyle="1" w:styleId="141">
    <w:name w:val="Char Char11"/>
    <w:qFormat/>
    <w:uiPriority w:val="0"/>
    <w:rPr>
      <w:rFonts w:ascii="Arial" w:hAnsi="Arial" w:eastAsia="黑体"/>
      <w:sz w:val="24"/>
      <w:szCs w:val="24"/>
    </w:rPr>
  </w:style>
  <w:style w:type="character" w:customStyle="1" w:styleId="142">
    <w:name w:val="明显强调1"/>
    <w:qFormat/>
    <w:uiPriority w:val="0"/>
    <w:rPr>
      <w:b/>
      <w:bCs/>
      <w:i/>
      <w:iCs/>
      <w:color w:val="4F81BD"/>
    </w:rPr>
  </w:style>
  <w:style w:type="character" w:customStyle="1" w:styleId="143">
    <w:name w:val="标题 6 字符"/>
    <w:link w:val="9"/>
    <w:qFormat/>
    <w:uiPriority w:val="0"/>
    <w:rPr>
      <w:rFonts w:ascii="Arial" w:hAnsi="Arial" w:eastAsia="黑体"/>
      <w:b/>
      <w:bCs/>
      <w:kern w:val="2"/>
      <w:sz w:val="28"/>
      <w:szCs w:val="24"/>
      <w:lang w:val="en-US" w:eastAsia="zh-CN" w:bidi="ar-SA"/>
    </w:rPr>
  </w:style>
  <w:style w:type="character" w:customStyle="1" w:styleId="144">
    <w:name w:val="Char Char27"/>
    <w:qFormat/>
    <w:uiPriority w:val="0"/>
    <w:rPr>
      <w:rFonts w:ascii="Cambria" w:hAnsi="Cambria" w:eastAsia="宋体"/>
      <w:kern w:val="2"/>
      <w:sz w:val="21"/>
      <w:szCs w:val="21"/>
      <w:lang w:bidi="ar-SA"/>
    </w:rPr>
  </w:style>
  <w:style w:type="character" w:customStyle="1" w:styleId="145">
    <w:name w:val="标题 5 Char Char"/>
    <w:qFormat/>
    <w:uiPriority w:val="0"/>
    <w:rPr>
      <w:b/>
      <w:bCs/>
      <w:kern w:val="2"/>
      <w:sz w:val="28"/>
      <w:szCs w:val="28"/>
    </w:rPr>
  </w:style>
  <w:style w:type="character" w:customStyle="1" w:styleId="146">
    <w:name w:val="日期 Char1"/>
    <w:qFormat/>
    <w:uiPriority w:val="0"/>
    <w:rPr>
      <w:kern w:val="2"/>
      <w:sz w:val="21"/>
      <w:szCs w:val="22"/>
    </w:rPr>
  </w:style>
  <w:style w:type="character" w:customStyle="1" w:styleId="147">
    <w:name w:val="页眉 字符"/>
    <w:link w:val="29"/>
    <w:qFormat/>
    <w:uiPriority w:val="0"/>
    <w:rPr>
      <w:kern w:val="2"/>
      <w:sz w:val="18"/>
      <w:szCs w:val="18"/>
    </w:rPr>
  </w:style>
  <w:style w:type="character" w:customStyle="1" w:styleId="148">
    <w:name w:val="Char Char16"/>
    <w:qFormat/>
    <w:uiPriority w:val="0"/>
    <w:rPr>
      <w:b/>
      <w:bCs/>
      <w:kern w:val="2"/>
      <w:sz w:val="32"/>
      <w:szCs w:val="32"/>
    </w:rPr>
  </w:style>
  <w:style w:type="character" w:customStyle="1" w:styleId="149">
    <w:name w:val="Char Char26"/>
    <w:qFormat/>
    <w:uiPriority w:val="0"/>
    <w:rPr>
      <w:rFonts w:ascii="宋体" w:eastAsia="宋体"/>
      <w:kern w:val="2"/>
      <w:sz w:val="28"/>
      <w:szCs w:val="24"/>
      <w:lang w:val="en-US" w:eastAsia="zh-CN" w:bidi="ar-SA"/>
    </w:rPr>
  </w:style>
  <w:style w:type="character" w:customStyle="1" w:styleId="150">
    <w:name w:val="副标题 Char Char"/>
    <w:qFormat/>
    <w:uiPriority w:val="0"/>
    <w:rPr>
      <w:rFonts w:ascii="Cambria" w:hAnsi="Cambria" w:cs="Times New Roman"/>
      <w:b/>
      <w:bCs/>
      <w:kern w:val="28"/>
      <w:sz w:val="32"/>
      <w:szCs w:val="32"/>
    </w:rPr>
  </w:style>
  <w:style w:type="character" w:customStyle="1" w:styleId="151">
    <w:name w:val="正文文本 3 字符"/>
    <w:link w:val="17"/>
    <w:qFormat/>
    <w:uiPriority w:val="0"/>
    <w:rPr>
      <w:rFonts w:ascii="宋体" w:eastAsia="宋体"/>
      <w:kern w:val="2"/>
      <w:sz w:val="24"/>
      <w:lang w:val="en-US" w:eastAsia="zh-CN" w:bidi="ar-SA"/>
    </w:rPr>
  </w:style>
  <w:style w:type="character" w:customStyle="1" w:styleId="152">
    <w:name w:val="font161"/>
    <w:qFormat/>
    <w:uiPriority w:val="0"/>
    <w:rPr>
      <w:rFonts w:ascii="Tahoma" w:hAnsi="Tahoma"/>
      <w:b/>
      <w:bCs/>
      <w:sz w:val="32"/>
      <w:szCs w:val="32"/>
    </w:rPr>
  </w:style>
  <w:style w:type="character" w:customStyle="1" w:styleId="153">
    <w:name w:val="文本块 字符"/>
    <w:link w:val="20"/>
    <w:qFormat/>
    <w:uiPriority w:val="0"/>
    <w:rPr>
      <w:i/>
      <w:iCs/>
      <w:color w:val="000000"/>
      <w:kern w:val="2"/>
      <w:sz w:val="21"/>
      <w:szCs w:val="22"/>
      <w:lang w:bidi="ar-SA"/>
    </w:rPr>
  </w:style>
  <w:style w:type="character" w:customStyle="1" w:styleId="154">
    <w:name w:val="Char Char5"/>
    <w:qFormat/>
    <w:uiPriority w:val="0"/>
    <w:rPr>
      <w:kern w:val="2"/>
      <w:sz w:val="18"/>
      <w:szCs w:val="18"/>
    </w:rPr>
  </w:style>
  <w:style w:type="character" w:customStyle="1" w:styleId="155">
    <w:name w:val="页脚 字符"/>
    <w:link w:val="28"/>
    <w:qFormat/>
    <w:uiPriority w:val="99"/>
    <w:rPr>
      <w:kern w:val="2"/>
      <w:sz w:val="18"/>
      <w:szCs w:val="18"/>
    </w:rPr>
  </w:style>
  <w:style w:type="character" w:customStyle="1" w:styleId="156">
    <w:name w:val="页眉 Char1"/>
    <w:qFormat/>
    <w:uiPriority w:val="0"/>
    <w:rPr>
      <w:kern w:val="2"/>
      <w:sz w:val="18"/>
      <w:szCs w:val="18"/>
    </w:rPr>
  </w:style>
  <w:style w:type="character" w:customStyle="1" w:styleId="157">
    <w:name w:val="正文文本首行缩进 字符"/>
    <w:link w:val="42"/>
    <w:qFormat/>
    <w:uiPriority w:val="0"/>
    <w:rPr>
      <w:rFonts w:eastAsia="宋体"/>
      <w:lang w:val="en-US" w:eastAsia="zh-CN" w:bidi="ar-SA"/>
    </w:rPr>
  </w:style>
  <w:style w:type="character" w:customStyle="1" w:styleId="158">
    <w:name w:val="标题 8 Char1"/>
    <w:qFormat/>
    <w:uiPriority w:val="0"/>
    <w:rPr>
      <w:rFonts w:ascii="Arial" w:hAnsi="Arial" w:eastAsia="黑体"/>
      <w:sz w:val="24"/>
      <w:szCs w:val="24"/>
    </w:rPr>
  </w:style>
  <w:style w:type="character" w:customStyle="1" w:styleId="159">
    <w:name w:val="Char Char14"/>
    <w:qFormat/>
    <w:uiPriority w:val="0"/>
    <w:rPr>
      <w:rFonts w:ascii="Calibri" w:hAnsi="Calibri"/>
      <w:b/>
      <w:bCs/>
      <w:kern w:val="2"/>
      <w:sz w:val="28"/>
      <w:szCs w:val="28"/>
    </w:rPr>
  </w:style>
  <w:style w:type="character" w:customStyle="1" w:styleId="160">
    <w:name w:val="15"/>
    <w:qFormat/>
    <w:uiPriority w:val="0"/>
    <w:rPr>
      <w:rFonts w:hint="default" w:ascii="Times New Roman" w:hAnsi="Times New Roman" w:cs="Times New Roman"/>
      <w:color w:val="0000FF"/>
      <w:sz w:val="20"/>
      <w:szCs w:val="20"/>
      <w:u w:val="single"/>
    </w:rPr>
  </w:style>
  <w:style w:type="character" w:customStyle="1" w:styleId="161">
    <w:name w:val="引用 Char1"/>
    <w:qFormat/>
    <w:uiPriority w:val="0"/>
    <w:rPr>
      <w:rFonts w:ascii="Tahoma" w:hAnsi="Tahoma"/>
      <w:i/>
      <w:iCs/>
      <w:color w:val="000000"/>
      <w:kern w:val="2"/>
      <w:sz w:val="21"/>
      <w:szCs w:val="24"/>
    </w:rPr>
  </w:style>
  <w:style w:type="character" w:customStyle="1" w:styleId="162">
    <w:name w:val="标题 3 字符"/>
    <w:link w:val="6"/>
    <w:qFormat/>
    <w:uiPriority w:val="0"/>
    <w:rPr>
      <w:b/>
      <w:bCs/>
      <w:kern w:val="2"/>
      <w:sz w:val="32"/>
      <w:szCs w:val="32"/>
    </w:rPr>
  </w:style>
  <w:style w:type="character" w:customStyle="1" w:styleId="163">
    <w:name w:val="正文文本 Char1"/>
    <w:qFormat/>
    <w:uiPriority w:val="0"/>
    <w:rPr>
      <w:kern w:val="2"/>
      <w:sz w:val="21"/>
      <w:szCs w:val="22"/>
    </w:rPr>
  </w:style>
  <w:style w:type="character" w:customStyle="1" w:styleId="164">
    <w:name w:val="Char Char32"/>
    <w:qFormat/>
    <w:uiPriority w:val="0"/>
    <w:rPr>
      <w:b/>
      <w:bCs/>
      <w:kern w:val="2"/>
      <w:sz w:val="32"/>
      <w:szCs w:val="32"/>
    </w:rPr>
  </w:style>
  <w:style w:type="character" w:customStyle="1" w:styleId="165">
    <w:name w:val="标题4 Char Char"/>
    <w:link w:val="166"/>
    <w:qFormat/>
    <w:uiPriority w:val="0"/>
    <w:rPr>
      <w:rFonts w:ascii="Arial" w:hAnsi="Arial"/>
      <w:b/>
      <w:bCs/>
      <w:sz w:val="24"/>
      <w:szCs w:val="32"/>
    </w:rPr>
  </w:style>
  <w:style w:type="paragraph" w:customStyle="1" w:styleId="166">
    <w:name w:val="标题4"/>
    <w:basedOn w:val="5"/>
    <w:next w:val="21"/>
    <w:link w:val="165"/>
    <w:qFormat/>
    <w:uiPriority w:val="0"/>
    <w:pPr>
      <w:spacing w:line="413" w:lineRule="auto"/>
    </w:pPr>
    <w:rPr>
      <w:kern w:val="0"/>
    </w:rPr>
  </w:style>
  <w:style w:type="character" w:customStyle="1" w:styleId="167">
    <w:name w:val="标题 2 Char Char"/>
    <w:qFormat/>
    <w:uiPriority w:val="0"/>
    <w:rPr>
      <w:rFonts w:ascii="Cambria" w:hAnsi="Cambria" w:eastAsia="宋体" w:cs="Times New Roman"/>
      <w:b/>
      <w:bCs/>
      <w:kern w:val="2"/>
      <w:sz w:val="32"/>
      <w:szCs w:val="32"/>
    </w:rPr>
  </w:style>
  <w:style w:type="character" w:customStyle="1" w:styleId="168">
    <w:name w:val="批注主题 Char Char"/>
    <w:link w:val="169"/>
    <w:qFormat/>
    <w:uiPriority w:val="0"/>
    <w:rPr>
      <w:rFonts w:ascii="宋体"/>
      <w:b/>
      <w:bCs/>
      <w:sz w:val="28"/>
      <w:lang w:bidi="ar-SA"/>
    </w:rPr>
  </w:style>
  <w:style w:type="paragraph" w:customStyle="1" w:styleId="169">
    <w:name w:val="批注主题1"/>
    <w:basedOn w:val="16"/>
    <w:next w:val="16"/>
    <w:link w:val="168"/>
    <w:qFormat/>
    <w:uiPriority w:val="0"/>
    <w:rPr>
      <w:b/>
      <w:bCs/>
    </w:rPr>
  </w:style>
  <w:style w:type="character" w:customStyle="1" w:styleId="170">
    <w:name w:val="纯文本 字符"/>
    <w:link w:val="24"/>
    <w:qFormat/>
    <w:uiPriority w:val="0"/>
    <w:rPr>
      <w:rFonts w:ascii="Cambria" w:hAnsi="Cambria"/>
      <w:b/>
      <w:bCs/>
      <w:kern w:val="28"/>
      <w:sz w:val="32"/>
      <w:szCs w:val="32"/>
    </w:rPr>
  </w:style>
  <w:style w:type="character" w:customStyle="1" w:styleId="171">
    <w:name w:val="Char Char30"/>
    <w:qFormat/>
    <w:uiPriority w:val="0"/>
    <w:rPr>
      <w:rFonts w:ascii="Arial" w:hAnsi="Arial" w:eastAsia="黑体"/>
      <w:b/>
      <w:bCs/>
      <w:kern w:val="2"/>
      <w:sz w:val="28"/>
      <w:szCs w:val="24"/>
      <w:lang w:val="en-US" w:eastAsia="zh-CN" w:bidi="ar-SA"/>
    </w:rPr>
  </w:style>
  <w:style w:type="character" w:customStyle="1" w:styleId="172">
    <w:name w:val="Char Char33"/>
    <w:qFormat/>
    <w:uiPriority w:val="0"/>
    <w:rPr>
      <w:rFonts w:ascii="Arial" w:hAnsi="Arial" w:eastAsia="宋体"/>
      <w:b/>
      <w:bCs/>
      <w:kern w:val="24"/>
      <w:sz w:val="24"/>
      <w:szCs w:val="32"/>
      <w:lang w:val="en-US" w:eastAsia="zh-CN" w:bidi="ar-SA"/>
    </w:rPr>
  </w:style>
  <w:style w:type="character" w:customStyle="1" w:styleId="173">
    <w:name w:val="Char Char34"/>
    <w:qFormat/>
    <w:uiPriority w:val="0"/>
    <w:rPr>
      <w:rFonts w:ascii="Arial" w:hAnsi="Arial" w:eastAsia="宋体"/>
      <w:b/>
      <w:bCs/>
      <w:kern w:val="24"/>
      <w:sz w:val="24"/>
      <w:szCs w:val="32"/>
      <w:lang w:val="en-US" w:eastAsia="zh-CN" w:bidi="ar-SA"/>
    </w:rPr>
  </w:style>
  <w:style w:type="character" w:customStyle="1" w:styleId="174">
    <w:name w:val="标题 9 字符"/>
    <w:link w:val="12"/>
    <w:qFormat/>
    <w:uiPriority w:val="0"/>
    <w:rPr>
      <w:rFonts w:ascii="Cambria" w:hAnsi="Cambria" w:eastAsia="宋体" w:cs="Times New Roman"/>
      <w:kern w:val="2"/>
      <w:sz w:val="21"/>
      <w:szCs w:val="21"/>
    </w:rPr>
  </w:style>
  <w:style w:type="character" w:customStyle="1" w:styleId="175">
    <w:name w:val="不明显参考1"/>
    <w:qFormat/>
    <w:uiPriority w:val="0"/>
    <w:rPr>
      <w:smallCaps/>
      <w:color w:val="C0504D"/>
      <w:u w:val="single"/>
    </w:rPr>
  </w:style>
  <w:style w:type="character" w:customStyle="1" w:styleId="176">
    <w:name w:val="标题 Char Char"/>
    <w:qFormat/>
    <w:uiPriority w:val="0"/>
    <w:rPr>
      <w:rFonts w:ascii="Cambria" w:hAnsi="Cambria" w:cs="Times New Roman"/>
      <w:b/>
      <w:bCs/>
      <w:kern w:val="2"/>
      <w:sz w:val="32"/>
      <w:szCs w:val="32"/>
    </w:rPr>
  </w:style>
  <w:style w:type="character" w:customStyle="1" w:styleId="177">
    <w:name w:val="Char Char15"/>
    <w:qFormat/>
    <w:uiPriority w:val="0"/>
    <w:rPr>
      <w:rFonts w:ascii="Arial" w:hAnsi="Arial" w:eastAsia="黑体"/>
      <w:b/>
      <w:bCs/>
      <w:kern w:val="2"/>
      <w:sz w:val="28"/>
      <w:szCs w:val="28"/>
    </w:rPr>
  </w:style>
  <w:style w:type="character" w:customStyle="1" w:styleId="178">
    <w:name w:val="副标题 Char1"/>
    <w:qFormat/>
    <w:uiPriority w:val="0"/>
    <w:rPr>
      <w:rFonts w:ascii="Cambria" w:hAnsi="Cambria" w:cs="Times New Roman"/>
      <w:b/>
      <w:bCs/>
      <w:kern w:val="28"/>
      <w:sz w:val="32"/>
      <w:szCs w:val="32"/>
    </w:rPr>
  </w:style>
  <w:style w:type="character" w:customStyle="1" w:styleId="179">
    <w:name w:val="Char Char4"/>
    <w:qFormat/>
    <w:uiPriority w:val="0"/>
    <w:rPr>
      <w:kern w:val="2"/>
      <w:sz w:val="21"/>
      <w:szCs w:val="24"/>
    </w:rPr>
  </w:style>
  <w:style w:type="character" w:customStyle="1" w:styleId="180">
    <w:name w:val="Char Char2"/>
    <w:qFormat/>
    <w:uiPriority w:val="0"/>
    <w:rPr>
      <w:kern w:val="2"/>
      <w:sz w:val="18"/>
      <w:szCs w:val="18"/>
    </w:rPr>
  </w:style>
  <w:style w:type="character" w:customStyle="1" w:styleId="181">
    <w:name w:val="引用 字符"/>
    <w:link w:val="182"/>
    <w:qFormat/>
    <w:uiPriority w:val="0"/>
    <w:rPr>
      <w:i/>
      <w:iCs/>
      <w:color w:val="000000"/>
      <w:kern w:val="2"/>
      <w:sz w:val="21"/>
      <w:szCs w:val="22"/>
    </w:rPr>
  </w:style>
  <w:style w:type="paragraph" w:styleId="182">
    <w:name w:val="Quote"/>
    <w:basedOn w:val="1"/>
    <w:next w:val="1"/>
    <w:link w:val="181"/>
    <w:qFormat/>
    <w:uiPriority w:val="0"/>
    <w:rPr>
      <w:i/>
      <w:iCs/>
      <w:color w:val="000000"/>
      <w:szCs w:val="22"/>
    </w:rPr>
  </w:style>
  <w:style w:type="character" w:customStyle="1" w:styleId="183">
    <w:name w:val="文档结构图 Char"/>
    <w:qFormat/>
    <w:uiPriority w:val="0"/>
    <w:rPr>
      <w:kern w:val="2"/>
      <w:sz w:val="21"/>
      <w:szCs w:val="24"/>
      <w:shd w:val="clear" w:color="auto" w:fill="000080"/>
    </w:rPr>
  </w:style>
  <w:style w:type="character" w:customStyle="1" w:styleId="184">
    <w:name w:val="标题 3 Char Char"/>
    <w:qFormat/>
    <w:uiPriority w:val="0"/>
    <w:rPr>
      <w:b/>
      <w:bCs/>
      <w:kern w:val="2"/>
      <w:sz w:val="32"/>
      <w:szCs w:val="32"/>
    </w:rPr>
  </w:style>
  <w:style w:type="character" w:customStyle="1" w:styleId="185">
    <w:name w:val="标题 8 字符"/>
    <w:link w:val="11"/>
    <w:qFormat/>
    <w:uiPriority w:val="0"/>
    <w:rPr>
      <w:rFonts w:ascii="Cambria" w:hAnsi="Cambria" w:eastAsia="宋体" w:cs="Times New Roman"/>
      <w:kern w:val="2"/>
      <w:sz w:val="24"/>
      <w:szCs w:val="24"/>
    </w:rPr>
  </w:style>
  <w:style w:type="character" w:customStyle="1" w:styleId="186">
    <w:name w:val="页码1"/>
    <w:qFormat/>
    <w:uiPriority w:val="0"/>
    <w:rPr>
      <w:rFonts w:cs="Times New Roman"/>
    </w:rPr>
  </w:style>
  <w:style w:type="character" w:customStyle="1" w:styleId="187">
    <w:name w:val="文档结构图 Char1"/>
    <w:qFormat/>
    <w:uiPriority w:val="0"/>
    <w:rPr>
      <w:rFonts w:ascii="宋体"/>
      <w:kern w:val="2"/>
      <w:sz w:val="18"/>
      <w:szCs w:val="18"/>
    </w:rPr>
  </w:style>
  <w:style w:type="character" w:customStyle="1" w:styleId="188">
    <w:name w:val="Char Char12"/>
    <w:qFormat/>
    <w:uiPriority w:val="0"/>
    <w:rPr>
      <w:b/>
      <w:bCs/>
      <w:sz w:val="24"/>
      <w:szCs w:val="24"/>
    </w:rPr>
  </w:style>
  <w:style w:type="character" w:customStyle="1" w:styleId="189">
    <w:name w:val="批注文字 Char Char Char"/>
    <w:qFormat/>
    <w:uiPriority w:val="0"/>
    <w:rPr>
      <w:kern w:val="2"/>
      <w:sz w:val="21"/>
      <w:szCs w:val="22"/>
    </w:rPr>
  </w:style>
  <w:style w:type="paragraph" w:customStyle="1" w:styleId="190">
    <w:name w:val="默认段落字体 Para Char"/>
    <w:basedOn w:val="1"/>
    <w:qFormat/>
    <w:uiPriority w:val="0"/>
    <w:rPr>
      <w:rFonts w:ascii="Tahoma" w:hAnsi="Tahoma" w:eastAsia="Times New Roman"/>
      <w:kern w:val="0"/>
      <w:sz w:val="24"/>
      <w:szCs w:val="20"/>
    </w:rPr>
  </w:style>
  <w:style w:type="paragraph" w:customStyle="1" w:styleId="191">
    <w:name w:val="正文缩进1"/>
    <w:basedOn w:val="1"/>
    <w:qFormat/>
    <w:uiPriority w:val="0"/>
    <w:pPr>
      <w:adjustRightInd w:val="0"/>
      <w:spacing w:line="360" w:lineRule="atLeast"/>
      <w:ind w:firstLine="482"/>
      <w:textAlignment w:val="baseline"/>
    </w:pPr>
    <w:rPr>
      <w:kern w:val="0"/>
      <w:sz w:val="24"/>
      <w:szCs w:val="20"/>
    </w:rPr>
  </w:style>
  <w:style w:type="paragraph" w:customStyle="1" w:styleId="192">
    <w:name w:val="正文文本 21"/>
    <w:basedOn w:val="1"/>
    <w:qFormat/>
    <w:uiPriority w:val="0"/>
    <w:pPr>
      <w:autoSpaceDE w:val="0"/>
      <w:autoSpaceDN w:val="0"/>
      <w:adjustRightInd w:val="0"/>
      <w:spacing w:line="380" w:lineRule="atLeast"/>
      <w:textAlignment w:val="baseline"/>
    </w:pPr>
    <w:rPr>
      <w:spacing w:val="10"/>
      <w:kern w:val="0"/>
      <w:sz w:val="24"/>
      <w:szCs w:val="20"/>
    </w:rPr>
  </w:style>
  <w:style w:type="paragraph" w:customStyle="1" w:styleId="193">
    <w:name w:val="p19"/>
    <w:basedOn w:val="1"/>
    <w:qFormat/>
    <w:uiPriority w:val="0"/>
    <w:pPr>
      <w:widowControl/>
      <w:spacing w:line="360" w:lineRule="auto"/>
      <w:ind w:firstLine="420"/>
    </w:pPr>
    <w:rPr>
      <w:rFonts w:ascii="宋体" w:hAnsi="宋体" w:cs="宋体"/>
      <w:b/>
      <w:bCs/>
      <w:kern w:val="0"/>
      <w:sz w:val="24"/>
    </w:rPr>
  </w:style>
  <w:style w:type="paragraph" w:customStyle="1" w:styleId="194">
    <w:name w:val="Char5 Char Char Char2"/>
    <w:basedOn w:val="1"/>
    <w:qFormat/>
    <w:uiPriority w:val="0"/>
    <w:pPr>
      <w:widowControl/>
      <w:spacing w:before="100" w:beforeAutospacing="1" w:after="100" w:afterAutospacing="1" w:line="330" w:lineRule="atLeast"/>
      <w:ind w:left="360"/>
      <w:jc w:val="left"/>
    </w:pPr>
  </w:style>
  <w:style w:type="paragraph" w:customStyle="1" w:styleId="195">
    <w:name w:val="正文_7"/>
    <w:qFormat/>
    <w:uiPriority w:val="0"/>
    <w:pPr>
      <w:widowControl w:val="0"/>
      <w:jc w:val="both"/>
    </w:pPr>
    <w:rPr>
      <w:rFonts w:ascii="等线" w:hAnsi="等线" w:eastAsia="等线" w:cs="Times New Roman"/>
      <w:kern w:val="2"/>
      <w:sz w:val="21"/>
      <w:szCs w:val="22"/>
      <w:lang w:val="en-US" w:eastAsia="zh-CN" w:bidi="ar-SA"/>
    </w:rPr>
  </w:style>
  <w:style w:type="paragraph" w:customStyle="1" w:styleId="196">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97">
    <w:name w:val="Char Char Char Char Char Char Char Char Char Char Char Char Char"/>
    <w:basedOn w:val="1"/>
    <w:qFormat/>
    <w:uiPriority w:val="0"/>
    <w:pPr>
      <w:spacing w:line="360" w:lineRule="auto"/>
      <w:ind w:firstLine="200" w:firstLineChars="200"/>
    </w:pPr>
    <w:rPr>
      <w:rFonts w:ascii="Arial" w:hAnsi="Arial" w:eastAsia="黑体"/>
      <w:b/>
      <w:bCs/>
      <w:kern w:val="0"/>
      <w:sz w:val="32"/>
      <w:szCs w:val="32"/>
    </w:rPr>
  </w:style>
  <w:style w:type="paragraph" w:customStyle="1" w:styleId="19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9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0">
    <w:name w:val="Normal_11"/>
    <w:qFormat/>
    <w:uiPriority w:val="0"/>
    <w:rPr>
      <w:rFonts w:ascii="Times New Roman" w:hAnsi="Times New Roman" w:eastAsia="Times New Roman" w:cs="Times New Roman"/>
      <w:sz w:val="24"/>
      <w:szCs w:val="24"/>
      <w:lang w:val="en-US" w:eastAsia="zh-CN" w:bidi="ar-SA"/>
    </w:rPr>
  </w:style>
  <w:style w:type="paragraph" w:customStyle="1" w:styleId="201">
    <w:name w:val="表格"/>
    <w:basedOn w:val="1"/>
    <w:qFormat/>
    <w:uiPriority w:val="0"/>
    <w:pPr>
      <w:jc w:val="center"/>
      <w:textAlignment w:val="center"/>
    </w:pPr>
    <w:rPr>
      <w:rFonts w:ascii="华文细黑" w:hAnsi="华文细黑"/>
      <w:kern w:val="0"/>
      <w:szCs w:val="20"/>
    </w:rPr>
  </w:style>
  <w:style w:type="paragraph" w:customStyle="1" w:styleId="202">
    <w:name w:val="Times New Roman"/>
    <w:basedOn w:val="7"/>
    <w:qFormat/>
    <w:uiPriority w:val="0"/>
    <w:pPr>
      <w:spacing w:line="400" w:lineRule="exact"/>
    </w:pPr>
    <w:rPr>
      <w:rFonts w:ascii="Times New Roman" w:hAnsi="Times New Roman"/>
      <w:b w:val="0"/>
      <w:szCs w:val="24"/>
    </w:rPr>
  </w:style>
  <w:style w:type="paragraph" w:customStyle="1" w:styleId="203">
    <w:name w:val="p17"/>
    <w:basedOn w:val="1"/>
    <w:qFormat/>
    <w:uiPriority w:val="0"/>
    <w:pPr>
      <w:widowControl/>
      <w:ind w:left="630"/>
    </w:pPr>
    <w:rPr>
      <w:rFonts w:ascii="Calibri" w:hAnsi="Calibri" w:cs="宋体"/>
      <w:kern w:val="0"/>
      <w:szCs w:val="21"/>
    </w:rPr>
  </w:style>
  <w:style w:type="paragraph" w:customStyle="1" w:styleId="20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05">
    <w:name w:val="_Style 89"/>
    <w:basedOn w:val="1"/>
    <w:qFormat/>
    <w:uiPriority w:val="0"/>
    <w:pPr>
      <w:spacing w:line="600" w:lineRule="exact"/>
    </w:pPr>
    <w:rPr>
      <w:rFonts w:ascii="Tahoma" w:hAnsi="Tahoma" w:eastAsia="Times New Roman"/>
      <w:kern w:val="0"/>
      <w:sz w:val="24"/>
      <w:szCs w:val="20"/>
    </w:rPr>
  </w:style>
  <w:style w:type="paragraph" w:customStyle="1" w:styleId="206">
    <w:name w:val="索引 41"/>
    <w:basedOn w:val="1"/>
    <w:next w:val="1"/>
    <w:qFormat/>
    <w:uiPriority w:val="0"/>
    <w:pPr>
      <w:ind w:left="600" w:leftChars="600"/>
    </w:pPr>
  </w:style>
  <w:style w:type="paragraph" w:customStyle="1" w:styleId="207">
    <w:name w:val="样式 标题 3 + (中文) 黑体 小四 非加粗 段前: 7.8 磅 段后: 0 磅 行距: 固定值 20 磅"/>
    <w:basedOn w:val="6"/>
    <w:qFormat/>
    <w:uiPriority w:val="0"/>
    <w:pPr>
      <w:spacing w:line="400" w:lineRule="exact"/>
    </w:pPr>
    <w:rPr>
      <w:rFonts w:eastAsia="黑体" w:cs="宋体"/>
      <w:b w:val="0"/>
      <w:bCs w:val="0"/>
      <w:sz w:val="24"/>
      <w:szCs w:val="20"/>
    </w:rPr>
  </w:style>
  <w:style w:type="paragraph" w:customStyle="1" w:styleId="208">
    <w:name w:val="Char Char Char Char Char Char Char"/>
    <w:basedOn w:val="1"/>
    <w:qFormat/>
    <w:uiPriority w:val="0"/>
    <w:pPr>
      <w:widowControl/>
      <w:adjustRightInd w:val="0"/>
      <w:spacing w:after="160" w:line="240" w:lineRule="exact"/>
      <w:jc w:val="left"/>
    </w:pPr>
    <w:rPr>
      <w:rFonts w:ascii="Tahoma" w:hAnsi="Tahoma"/>
      <w:sz w:val="24"/>
      <w:szCs w:val="20"/>
    </w:rPr>
  </w:style>
  <w:style w:type="paragraph" w:customStyle="1" w:styleId="209">
    <w:name w:val="修订1"/>
    <w:qFormat/>
    <w:uiPriority w:val="0"/>
    <w:rPr>
      <w:rFonts w:ascii="Times New Roman" w:hAnsi="Times New Roman" w:eastAsia="宋体" w:cs="Times New Roman"/>
      <w:kern w:val="2"/>
      <w:sz w:val="21"/>
      <w:szCs w:val="24"/>
      <w:lang w:val="en-US" w:eastAsia="zh-CN" w:bidi="ar-SA"/>
    </w:rPr>
  </w:style>
  <w:style w:type="paragraph" w:customStyle="1" w:styleId="210">
    <w:name w:val="Char1"/>
    <w:basedOn w:val="1"/>
    <w:qFormat/>
    <w:uiPriority w:val="0"/>
  </w:style>
  <w:style w:type="paragraph" w:customStyle="1" w:styleId="211">
    <w:name w:val="Char4"/>
    <w:basedOn w:val="1"/>
    <w:qFormat/>
    <w:uiPriority w:val="0"/>
  </w:style>
  <w:style w:type="paragraph" w:customStyle="1" w:styleId="2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13">
    <w:name w:val="p16"/>
    <w:basedOn w:val="1"/>
    <w:qFormat/>
    <w:uiPriority w:val="0"/>
    <w:pPr>
      <w:widowControl/>
      <w:ind w:left="840"/>
    </w:pPr>
    <w:rPr>
      <w:rFonts w:ascii="Calibri" w:hAnsi="Calibri" w:cs="宋体"/>
      <w:kern w:val="0"/>
      <w:szCs w:val="21"/>
    </w:rPr>
  </w:style>
  <w:style w:type="paragraph" w:customStyle="1" w:styleId="214">
    <w:name w:val="小节标题"/>
    <w:basedOn w:val="1"/>
    <w:qFormat/>
    <w:uiPriority w:val="0"/>
    <w:pPr>
      <w:spacing w:line="360" w:lineRule="auto"/>
      <w:ind w:firstLine="480" w:firstLineChars="200"/>
    </w:pPr>
    <w:rPr>
      <w:rFonts w:ascii="宋体" w:hAnsi="宋体" w:cs="TimesNewRomanPSMT"/>
      <w:kern w:val="0"/>
      <w:sz w:val="24"/>
      <w:szCs w:val="20"/>
    </w:rPr>
  </w:style>
  <w:style w:type="paragraph" w:customStyle="1" w:styleId="215">
    <w:name w:val="样式 标题 2 + Times New Roman 四号 非加粗 段前: 5 磅 段后: 0 磅 行距: 固定值 20..."/>
    <w:basedOn w:val="5"/>
    <w:qFormat/>
    <w:uiPriority w:val="0"/>
    <w:pPr>
      <w:spacing w:before="100" w:line="400" w:lineRule="exact"/>
    </w:pPr>
    <w:rPr>
      <w:rFonts w:ascii="Times New Roman" w:hAnsi="Times New Roman" w:cs="宋体"/>
      <w:b w:val="0"/>
      <w:bCs w:val="0"/>
      <w:sz w:val="28"/>
      <w:szCs w:val="20"/>
    </w:rPr>
  </w:style>
  <w:style w:type="paragraph" w:customStyle="1" w:styleId="21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仿宋_GB2312" w:eastAsia="仿宋_GB2312"/>
      <w:sz w:val="32"/>
    </w:rPr>
  </w:style>
  <w:style w:type="paragraph" w:customStyle="1" w:styleId="217">
    <w:name w:val="_Style 215"/>
    <w:basedOn w:val="4"/>
    <w:next w:val="1"/>
    <w:qFormat/>
    <w:uiPriority w:val="0"/>
    <w:pPr>
      <w:spacing w:line="576" w:lineRule="auto"/>
      <w:outlineLvl w:val="9"/>
    </w:pPr>
    <w:rPr>
      <w:rFonts w:ascii="Calibri" w:hAnsi="Calibri"/>
    </w:rPr>
  </w:style>
  <w:style w:type="paragraph" w:customStyle="1" w:styleId="218">
    <w:name w:val="1"/>
    <w:basedOn w:val="1"/>
    <w:next w:val="1"/>
    <w:qFormat/>
    <w:uiPriority w:val="0"/>
  </w:style>
  <w:style w:type="paragraph" w:customStyle="1" w:styleId="219">
    <w:name w:val="章节三"/>
    <w:basedOn w:val="64"/>
    <w:next w:val="64"/>
    <w:qFormat/>
    <w:uiPriority w:val="0"/>
    <w:pPr>
      <w:spacing w:before="156" w:beforeLines="50" w:after="156" w:afterLines="50" w:line="240" w:lineRule="auto"/>
      <w:ind w:firstLine="0" w:firstLineChars="0"/>
      <w:jc w:val="left"/>
      <w:outlineLvl w:val="2"/>
    </w:pPr>
    <w:rPr>
      <w:rFonts w:ascii="黑体" w:hAnsi="宋体" w:eastAsia="黑体"/>
      <w:b/>
    </w:rPr>
  </w:style>
  <w:style w:type="paragraph" w:customStyle="1" w:styleId="220">
    <w:name w:val="普通(网站)1"/>
    <w:basedOn w:val="1"/>
    <w:qFormat/>
    <w:uiPriority w:val="0"/>
    <w:pPr>
      <w:widowControl/>
      <w:spacing w:before="100" w:beforeAutospacing="1" w:after="100" w:afterAutospacing="1" w:line="320" w:lineRule="atLeast"/>
      <w:jc w:val="left"/>
    </w:pPr>
    <w:rPr>
      <w:rFonts w:ascii="宋体" w:hAnsi="宋体"/>
      <w:kern w:val="0"/>
      <w:sz w:val="18"/>
      <w:szCs w:val="18"/>
    </w:rPr>
  </w:style>
  <w:style w:type="paragraph" w:customStyle="1" w:styleId="221">
    <w:name w:val="Char Char1 Char Char Char"/>
    <w:basedOn w:val="1"/>
    <w:qFormat/>
    <w:uiPriority w:val="0"/>
    <w:rPr>
      <w:kern w:val="0"/>
      <w:sz w:val="20"/>
      <w:szCs w:val="20"/>
    </w:rPr>
  </w:style>
  <w:style w:type="paragraph" w:customStyle="1" w:styleId="222">
    <w:name w:val="TOC 标题1"/>
    <w:basedOn w:val="4"/>
    <w:next w:val="1"/>
    <w:qFormat/>
    <w:uiPriority w:val="0"/>
    <w:pPr>
      <w:spacing w:line="576" w:lineRule="auto"/>
      <w:outlineLvl w:val="9"/>
    </w:pPr>
    <w:rPr>
      <w:rFonts w:ascii="Calibri" w:hAnsi="Calibri"/>
    </w:rPr>
  </w:style>
  <w:style w:type="paragraph" w:customStyle="1" w:styleId="223">
    <w:name w:val="p0"/>
    <w:basedOn w:val="1"/>
    <w:qFormat/>
    <w:uiPriority w:val="0"/>
    <w:pPr>
      <w:widowControl/>
    </w:pPr>
    <w:rPr>
      <w:kern w:val="0"/>
      <w:szCs w:val="21"/>
    </w:rPr>
  </w:style>
  <w:style w:type="paragraph" w:styleId="224">
    <w:name w:val="List Paragraph"/>
    <w:basedOn w:val="1"/>
    <w:qFormat/>
    <w:uiPriority w:val="0"/>
    <w:pPr>
      <w:ind w:firstLine="420" w:firstLineChars="200"/>
    </w:pPr>
    <w:rPr>
      <w:rFonts w:ascii="Calibri" w:hAnsi="Calibri"/>
      <w:szCs w:val="22"/>
    </w:rPr>
  </w:style>
  <w:style w:type="paragraph" w:customStyle="1" w:styleId="225">
    <w:name w:val="Char Char Char Char Char1 Char"/>
    <w:basedOn w:val="1"/>
    <w:qFormat/>
    <w:uiPriority w:val="0"/>
  </w:style>
  <w:style w:type="paragraph" w:customStyle="1" w:styleId="226">
    <w:name w:val="Char"/>
    <w:basedOn w:val="1"/>
    <w:qFormat/>
    <w:uiPriority w:val="0"/>
    <w:rPr>
      <w:rFonts w:ascii="Tahoma" w:hAnsi="Tahoma"/>
      <w:sz w:val="24"/>
      <w:szCs w:val="20"/>
    </w:rPr>
  </w:style>
  <w:style w:type="paragraph" w:customStyle="1" w:styleId="227">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
    <w:name w:val="List Paragraph1"/>
    <w:basedOn w:val="1"/>
    <w:qFormat/>
    <w:uiPriority w:val="0"/>
    <w:pPr>
      <w:ind w:firstLine="420" w:firstLineChars="200"/>
    </w:pPr>
    <w:rPr>
      <w:rFonts w:ascii="Calibri" w:hAnsi="Calibri"/>
      <w:szCs w:val="22"/>
    </w:rPr>
  </w:style>
  <w:style w:type="paragraph" w:customStyle="1" w:styleId="229">
    <w:name w:val="Char Char Char Char Char Char Char Char Char Char Char Char"/>
    <w:basedOn w:val="1"/>
    <w:qFormat/>
    <w:uiPriority w:val="0"/>
    <w:pPr>
      <w:numPr>
        <w:ilvl w:val="0"/>
        <w:numId w:val="2"/>
      </w:numPr>
      <w:tabs>
        <w:tab w:val="left" w:pos="360"/>
        <w:tab w:val="left" w:pos="720"/>
      </w:tabs>
    </w:pPr>
    <w:rPr>
      <w:sz w:val="24"/>
    </w:rPr>
  </w:style>
  <w:style w:type="paragraph" w:customStyle="1" w:styleId="230">
    <w:name w:val="No Spacing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1">
    <w:name w:val="_Style 229"/>
    <w:qFormat/>
    <w:uiPriority w:val="0"/>
    <w:rPr>
      <w:rFonts w:ascii="Times New Roman" w:hAnsi="Times New Roman" w:eastAsia="宋体" w:cs="Times New Roman"/>
      <w:kern w:val="2"/>
      <w:sz w:val="21"/>
      <w:szCs w:val="24"/>
      <w:lang w:val="en-US" w:eastAsia="zh-CN" w:bidi="ar-SA"/>
    </w:rPr>
  </w:style>
  <w:style w:type="paragraph" w:customStyle="1" w:styleId="232">
    <w:name w:val="样式 标题 1 + 黑体 三号 非加粗 居中 段前: 6 磅 段后: 6 磅 行距: 固定值 20 磅"/>
    <w:basedOn w:val="4"/>
    <w:qFormat/>
    <w:uiPriority w:val="0"/>
    <w:pPr>
      <w:spacing w:before="120" w:after="120" w:line="400" w:lineRule="exact"/>
    </w:pPr>
    <w:rPr>
      <w:rFonts w:ascii="黑体" w:hAnsi="黑体" w:cs="宋体"/>
      <w:b w:val="0"/>
      <w:bCs w:val="0"/>
      <w:szCs w:val="20"/>
    </w:rPr>
  </w:style>
  <w:style w:type="paragraph" w:styleId="233">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4">
    <w:name w:val="默认段落字体 Para Char Char Char Char Char Char Char"/>
    <w:basedOn w:val="1"/>
    <w:qFormat/>
    <w:uiPriority w:val="0"/>
    <w:rPr>
      <w:rFonts w:ascii="Tahoma" w:hAnsi="Tahoma" w:cs="Tahoma"/>
      <w:sz w:val="24"/>
    </w:rPr>
  </w:style>
  <w:style w:type="paragraph" w:customStyle="1" w:styleId="235">
    <w:name w:val="Char Char Char Char"/>
    <w:basedOn w:val="15"/>
    <w:qFormat/>
    <w:uiPriority w:val="0"/>
    <w:rPr>
      <w:rFonts w:ascii="Tahoma" w:hAnsi="Tahoma"/>
      <w:sz w:val="24"/>
    </w:rPr>
  </w:style>
  <w:style w:type="paragraph" w:customStyle="1" w:styleId="236">
    <w:name w:val="p18"/>
    <w:basedOn w:val="1"/>
    <w:qFormat/>
    <w:uiPriority w:val="0"/>
    <w:pPr>
      <w:widowControl/>
      <w:ind w:left="1050"/>
    </w:pPr>
    <w:rPr>
      <w:rFonts w:ascii="Calibri" w:hAnsi="Calibri" w:cs="宋体"/>
      <w:kern w:val="0"/>
      <w:szCs w:val="21"/>
    </w:rPr>
  </w:style>
  <w:style w:type="paragraph" w:customStyle="1" w:styleId="23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238">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Char Char2 Char"/>
    <w:basedOn w:val="1"/>
    <w:qFormat/>
    <w:uiPriority w:val="0"/>
    <w:rPr>
      <w:rFonts w:ascii="宋体" w:hAnsi="宋体"/>
      <w:b/>
      <w:sz w:val="28"/>
      <w:szCs w:val="28"/>
    </w:rPr>
  </w:style>
  <w:style w:type="paragraph" w:customStyle="1" w:styleId="24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1">
    <w:name w:val="表格文字"/>
    <w:basedOn w:val="1"/>
    <w:qFormat/>
    <w:uiPriority w:val="0"/>
    <w:pPr>
      <w:adjustRightInd w:val="0"/>
      <w:spacing w:line="420" w:lineRule="atLeast"/>
      <w:jc w:val="left"/>
      <w:textAlignment w:val="baseline"/>
    </w:pPr>
    <w:rPr>
      <w:kern w:val="0"/>
      <w:szCs w:val="20"/>
    </w:rPr>
  </w:style>
  <w:style w:type="paragraph" w:customStyle="1" w:styleId="242">
    <w:name w:val="Char2"/>
    <w:basedOn w:val="1"/>
    <w:qFormat/>
    <w:uiPriority w:val="0"/>
    <w:pPr>
      <w:adjustRightInd w:val="0"/>
      <w:snapToGrid w:val="0"/>
      <w:spacing w:line="360" w:lineRule="auto"/>
      <w:ind w:firstLine="200"/>
      <w:jc w:val="left"/>
    </w:pPr>
  </w:style>
  <w:style w:type="paragraph" w:customStyle="1" w:styleId="24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23&#20315;&#22609;\2&#65292;27\&#25913;\&#20013;&#21326;&#20154;&#27665;&#20849;&#21644;&#22269;&#26631;&#20934;&#26045;&#24037;&#25307;&#26631;&#25991;&#20214;&#33539;&#26412;200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中华人民共和国标准施工招标文件范本2007</Template>
  <Company>CMCC</Company>
  <Pages>1</Pages>
  <Words>4994</Words>
  <Characters>28466</Characters>
  <Lines>237</Lines>
  <Paragraphs>66</Paragraphs>
  <TotalTime>27</TotalTime>
  <ScaleCrop>false</ScaleCrop>
  <LinksUpToDate>false</LinksUpToDate>
  <CharactersWithSpaces>33394</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2019-03-14T07:34:00Z</dcterms:created>
  <dc:creator>nice</dc:creator>
  <cp:lastModifiedBy>YDJ</cp:lastModifiedBy>
  <cp:lastPrinted>2023-08-25T07:49:00Z</cp:lastPrinted>
  <dcterms:modified xsi:type="dcterms:W3CDTF">2023-09-27T07:50:04Z</dcterms:modified>
  <dc:title>中华人民共和国</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0AA2AD8651914B0D854E19A3D1883BB9</vt:lpwstr>
  </property>
  <property fmtid="{D5CDD505-2E9C-101B-9397-08002B2CF9AE}" pid="4" name="commondata">
    <vt:lpwstr>eyJoZGlkIjoiYTg0N2I5MDY2MTNjNDhmMjMxYzQzMjFiZTkyYjI3MjcifQ==</vt:lpwstr>
  </property>
</Properties>
</file>